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B79F" w14:textId="77777777" w:rsidR="003A19D8" w:rsidRDefault="003A19D8" w:rsidP="007B51D1">
      <w:pPr>
        <w:autoSpaceDE w:val="0"/>
        <w:autoSpaceDN w:val="0"/>
        <w:bidi/>
        <w:adjustRightInd w:val="0"/>
        <w:spacing w:after="0" w:line="240" w:lineRule="auto"/>
        <w:rPr>
          <w:rFonts w:ascii="Manjari" w:hAnsi="Manjari" w:cs="Manjari"/>
          <w:b/>
          <w:bCs/>
          <w:sz w:val="72"/>
          <w:szCs w:val="72"/>
          <w:rtl/>
          <w:cs/>
        </w:rPr>
      </w:pPr>
    </w:p>
    <w:p w14:paraId="704AF881" w14:textId="1F3203CE" w:rsidR="00FC6138" w:rsidRDefault="002A6C57" w:rsidP="003A19D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FC6138">
        <w:rPr>
          <w:rFonts w:ascii="Traditional Arabic" w:cs="Traditional Arabic"/>
          <w:sz w:val="36"/>
          <w:szCs w:val="36"/>
          <w:rtl/>
        </w:rPr>
        <w:t>–</w:t>
      </w:r>
      <w:r w:rsidR="007B51D1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4B085D76" w14:textId="1F272C99" w:rsidR="002A6C57" w:rsidRPr="00423DBB" w:rsidRDefault="00FC6138" w:rsidP="00423DBB">
      <w:pPr>
        <w:rPr>
          <w:rFonts w:ascii="Manjari" w:hAnsi="Manjari" w:cs="Manjari"/>
          <w:b/>
          <w:bCs/>
          <w:sz w:val="72"/>
          <w:szCs w:val="72"/>
        </w:rPr>
      </w:pPr>
      <w:r w:rsidRPr="00FC613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വിശ്വാസ കാര്യങ്ങൾ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ചോദ്യോത്തരം </w:t>
      </w:r>
      <w:r>
        <w:rPr>
          <w:rFonts w:ascii="Traditional Arabic" w:cs="Traditional Arabic"/>
          <w:sz w:val="36"/>
          <w:szCs w:val="36"/>
          <w:cs/>
        </w:rPr>
        <w:br/>
      </w:r>
      <w:r w:rsidR="007B51D1">
        <w:rPr>
          <w:rFonts w:ascii="Traditional Arabic" w:cs="Traditional Arabic" w:hint="cs"/>
          <w:sz w:val="36"/>
          <w:szCs w:val="36"/>
          <w:rtl/>
        </w:rPr>
        <w:t>ما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هي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فائدة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التوحيد</w:t>
      </w:r>
      <w:r w:rsidR="007B51D1">
        <w:rPr>
          <w:rFonts w:ascii="Traditional Arabic" w:cs="Traditional Arabic"/>
          <w:sz w:val="36"/>
          <w:szCs w:val="36"/>
          <w:rtl/>
        </w:rPr>
        <w:t xml:space="preserve"> </w:t>
      </w:r>
      <w:r w:rsidR="007B51D1">
        <w:rPr>
          <w:rFonts w:ascii="Traditional Arabic" w:cs="Traditional Arabic" w:hint="cs"/>
          <w:sz w:val="36"/>
          <w:szCs w:val="36"/>
          <w:rtl/>
        </w:rPr>
        <w:t>للمسلم؟</w:t>
      </w:r>
    </w:p>
    <w:p w14:paraId="1AF658AD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</w:rPr>
      </w:pPr>
      <w:proofErr w:type="spellStart"/>
      <w:r w:rsidRPr="00FC6138">
        <w:rPr>
          <w:rFonts w:ascii="Manjari" w:hAnsi="Manjari" w:cs="Manjari"/>
          <w:b/>
          <w:bCs/>
          <w:sz w:val="72"/>
          <w:szCs w:val="72"/>
          <w:cs/>
        </w:rPr>
        <w:t>ഒരു</w:t>
      </w:r>
      <w:proofErr w:type="spell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FC6138">
        <w:rPr>
          <w:rFonts w:ascii="Manjari" w:hAnsi="Manjari" w:cs="Manjari"/>
          <w:b/>
          <w:bCs/>
          <w:sz w:val="72"/>
          <w:szCs w:val="72"/>
          <w:cs/>
        </w:rPr>
        <w:t>മുസ്ലീമിന്</w:t>
      </w:r>
      <w:proofErr w:type="spell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FC6138">
        <w:rPr>
          <w:rFonts w:ascii="Manjari" w:hAnsi="Manjari" w:cs="Manjari"/>
          <w:b/>
          <w:bCs/>
          <w:sz w:val="72"/>
          <w:szCs w:val="72"/>
          <w:cs/>
        </w:rPr>
        <w:t>ഏകദൈവ</w:t>
      </w:r>
      <w:proofErr w:type="spell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proofErr w:type="spellStart"/>
      <w:r w:rsidRPr="00FC6138">
        <w:rPr>
          <w:rFonts w:ascii="Manjari" w:hAnsi="Manjari" w:cs="Manjari"/>
          <w:b/>
          <w:bCs/>
          <w:sz w:val="72"/>
          <w:szCs w:val="72"/>
          <w:cs/>
        </w:rPr>
        <w:t>വിശ്വാ</w:t>
      </w:r>
      <w:proofErr w:type="spellEnd"/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സം </w:t>
      </w:r>
      <w:proofErr w:type="gramStart"/>
      <w:r w:rsidRPr="00FC6138">
        <w:rPr>
          <w:rFonts w:ascii="Manjari" w:hAnsi="Manjari" w:cs="Manjari"/>
          <w:b/>
          <w:bCs/>
          <w:sz w:val="72"/>
          <w:szCs w:val="72"/>
          <w:cs/>
        </w:rPr>
        <w:t>പ്രയോജന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പ്പെടുന്നത്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എ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ങ്ങിനെയാണ്</w:t>
      </w:r>
      <w:proofErr w:type="gramEnd"/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FC6138">
        <w:rPr>
          <w:rFonts w:ascii="Manjari" w:hAnsi="Manjari" w:cs="Manjari"/>
          <w:b/>
          <w:bCs/>
          <w:sz w:val="72"/>
          <w:szCs w:val="72"/>
        </w:rPr>
        <w:t>?</w:t>
      </w:r>
    </w:p>
    <w:p w14:paraId="77B4B265" w14:textId="77777777" w:rsidR="00FC6138" w:rsidRPr="00FC6138" w:rsidRDefault="00FC6138" w:rsidP="00FC61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6A2CCCD1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الهداية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الدنيا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الآخرة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</w:p>
    <w:p w14:paraId="53BA5F24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  <w:lang w:bidi="ml-IN"/>
        </w:rPr>
      </w:pPr>
      <w:proofErr w:type="gramStart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ഇഹലോകത്ത്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മാർഗദർശനവും</w:t>
      </w:r>
      <w:proofErr w:type="gram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പരലോകത്ത്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lastRenderedPageBreak/>
        <w:t>സുരക്ഷിതത്വവും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 കരസ്ഥമാകുന്നു</w:t>
      </w:r>
    </w:p>
    <w:p w14:paraId="2FE0D387" w14:textId="77777777" w:rsidR="00FC6138" w:rsidRDefault="00FC6138" w:rsidP="00FC61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5F1FA7A6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5C6F81B1" w14:textId="77777777" w:rsidR="00FC6138" w:rsidRDefault="00FC6138" w:rsidP="00FC6138">
      <w:pPr>
        <w:rPr>
          <w:rFonts w:ascii="Traditional Arabic" w:cs="Traditional Arabic"/>
          <w:sz w:val="36"/>
          <w:szCs w:val="36"/>
          <w:rtl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>വിശുദ്ധ ഖുർആനിൽ നിന്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ന്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</w:p>
    <w:p w14:paraId="3CCF3CD7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755DE044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آمنوا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يلبسوا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إيمانهم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بظلم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أولئك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مهتدون</w:t>
      </w:r>
    </w:p>
    <w:p w14:paraId="2D717A94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>[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الأنعام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82]</w:t>
      </w:r>
    </w:p>
    <w:p w14:paraId="75784C90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സർവ്വശക്തനായ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അല്ലാഹു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പറഞ്ഞു:</w:t>
      </w:r>
    </w:p>
    <w:p w14:paraId="231E377C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>വിശ്വസിക്കുകയും തങ്ങളുടെ വിശ്വാ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സത്തിൽ </w:t>
      </w:r>
      <w:proofErr w:type="gramStart"/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അക്രമം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കലർത്താതിരിക്കുകയും</w:t>
      </w:r>
      <w:proofErr w:type="gram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ചെയ്തവർക്ക്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lastRenderedPageBreak/>
        <w:t>സുരക്ഷിതത്വമുണ്ട്</w:t>
      </w:r>
      <w:r w:rsidRPr="00FC6138">
        <w:rPr>
          <w:rFonts w:ascii="Manjari" w:hAnsi="Manjari" w:cs="Manjari"/>
          <w:b/>
          <w:bCs/>
          <w:sz w:val="72"/>
          <w:szCs w:val="72"/>
        </w:rPr>
        <w:t xml:space="preserve">,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അവർ നേർവഴിയിലാകുന്നു</w:t>
      </w:r>
    </w:p>
    <w:p w14:paraId="59435D99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>[അൽ-അൻആം: 82]</w:t>
      </w:r>
    </w:p>
    <w:p w14:paraId="086A905A" w14:textId="77777777" w:rsidR="00FC6138" w:rsidRDefault="00FC6138" w:rsidP="00FC61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</w:p>
    <w:p w14:paraId="7B307108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0C6D43C9" w14:textId="77777777" w:rsidR="00FC6138" w:rsidRDefault="00FC6138" w:rsidP="00FC6138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>സുന്നത്തിൽ നിന്നുള്ള തെളിവ്</w:t>
      </w:r>
    </w:p>
    <w:p w14:paraId="56CE1D81" w14:textId="77777777" w:rsidR="007B51D1" w:rsidRDefault="007B51D1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  <w:proofErr w:type="gramEnd"/>
    </w:p>
    <w:p w14:paraId="3C4ED380" w14:textId="77777777" w:rsidR="002A6C57" w:rsidRDefault="002A6C57" w:rsidP="002A6C5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حق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العباد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cs="Traditional Arabic" w:hint="cs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proofErr w:type="gramEnd"/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يعذب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يشرك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شيئا</w:t>
      </w:r>
    </w:p>
    <w:p w14:paraId="3714B615" w14:textId="77777777" w:rsidR="009D7DE3" w:rsidRDefault="002A6C57" w:rsidP="007B51D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</w:p>
    <w:p w14:paraId="309A22A4" w14:textId="77777777" w:rsidR="00FC6138" w:rsidRDefault="00FC6138" w:rsidP="00FC61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242FAD58" w14:textId="77777777" w:rsidR="00FC6138" w:rsidRDefault="00FC6138" w:rsidP="00FC6138">
      <w:pPr>
        <w:rPr>
          <w:rFonts w:ascii="Manjari" w:hAnsi="Manjari" w:cs="Manjari"/>
          <w:b/>
          <w:bCs/>
          <w:sz w:val="72"/>
          <w:szCs w:val="72"/>
          <w:lang w:val="en-GB"/>
        </w:rPr>
      </w:pPr>
      <w:r w:rsidRPr="00FC6138">
        <w:rPr>
          <w:rFonts w:ascii="Manjari" w:hAnsi="Manjari" w:cs="Manjari"/>
          <w:b/>
          <w:bCs/>
          <w:sz w:val="72"/>
          <w:szCs w:val="72"/>
          <w:cs/>
        </w:rPr>
        <w:t>റസൂൽ(സ) പറഞ്ഞു</w:t>
      </w:r>
      <w:r>
        <w:rPr>
          <w:rFonts w:ascii="Manjari" w:hAnsi="Manjari" w:cs="Manjari"/>
          <w:b/>
          <w:bCs/>
          <w:sz w:val="72"/>
          <w:szCs w:val="72"/>
          <w:lang w:val="en-GB"/>
        </w:rPr>
        <w:t>:</w:t>
      </w:r>
    </w:p>
    <w:p w14:paraId="5419D28C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lang w:val="en-GB"/>
        </w:rPr>
      </w:pPr>
    </w:p>
    <w:p w14:paraId="7DAF2CEE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  <w:cs/>
        </w:rPr>
      </w:pPr>
      <w:proofErr w:type="gramStart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അവനോട് </w:t>
      </w:r>
      <w:r>
        <w:rPr>
          <w:rFonts w:ascii="Manjari" w:hAnsi="Manjari" w:cs="Manjari"/>
          <w:b/>
          <w:bCs/>
          <w:sz w:val="72"/>
          <w:szCs w:val="72"/>
        </w:rPr>
        <w:t xml:space="preserve">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പങ്കുചേർക്കാത്തവരെ</w:t>
      </w:r>
      <w:proofErr w:type="gramEnd"/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lastRenderedPageBreak/>
        <w:t>ശിക്ഷി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ക്കില്ലെന്നത്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എന്നത് അല്ലാഹുവി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ന്റെയടുക്കൽ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 xml:space="preserve"> 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 xml:space="preserve">സൃഷ്ടികൾക്കുള്ള 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അവകാശ</w:t>
      </w:r>
      <w:r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വു</w:t>
      </w:r>
      <w:r w:rsidRPr="00FC6138">
        <w:rPr>
          <w:rFonts w:ascii="Manjari" w:hAnsi="Manjari" w:cs="Manjari"/>
          <w:b/>
          <w:bCs/>
          <w:sz w:val="72"/>
          <w:szCs w:val="72"/>
          <w:cs/>
        </w:rPr>
        <w:t>മാണ്</w:t>
      </w:r>
    </w:p>
    <w:p w14:paraId="445BB221" w14:textId="77777777" w:rsidR="00FC6138" w:rsidRPr="00FC6138" w:rsidRDefault="00FC6138" w:rsidP="00FC6138">
      <w:pPr>
        <w:rPr>
          <w:rFonts w:ascii="Manjari" w:hAnsi="Manjari" w:cs="Manjari"/>
          <w:b/>
          <w:bCs/>
          <w:sz w:val="72"/>
          <w:szCs w:val="72"/>
        </w:rPr>
      </w:pPr>
      <w:r w:rsidRPr="00FC6138">
        <w:rPr>
          <w:rFonts w:ascii="Manjari" w:hAnsi="Manjari" w:cs="Manjari" w:hint="cs"/>
          <w:b/>
          <w:bCs/>
          <w:sz w:val="72"/>
          <w:szCs w:val="72"/>
          <w:cs/>
          <w:lang w:bidi="ml-IN"/>
        </w:rPr>
        <w:t>മുത്തഫഖുൻ അലൈഹി</w:t>
      </w:r>
    </w:p>
    <w:p w14:paraId="0CCD65A5" w14:textId="77777777" w:rsidR="00FC6138" w:rsidRPr="007B51D1" w:rsidRDefault="00FC6138" w:rsidP="00FC613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sectPr w:rsidR="00FC6138" w:rsidRPr="007B51D1" w:rsidSect="00A66C3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363B"/>
    <w:rsid w:val="0004359E"/>
    <w:rsid w:val="002A6C57"/>
    <w:rsid w:val="00384A82"/>
    <w:rsid w:val="003A19D8"/>
    <w:rsid w:val="00423DBB"/>
    <w:rsid w:val="0052363B"/>
    <w:rsid w:val="007B51D1"/>
    <w:rsid w:val="008217CD"/>
    <w:rsid w:val="008A6D39"/>
    <w:rsid w:val="00901379"/>
    <w:rsid w:val="009D7DE3"/>
    <w:rsid w:val="00E37D8C"/>
    <w:rsid w:val="00E57760"/>
    <w:rsid w:val="00E97C97"/>
    <w:rsid w:val="00FC6138"/>
    <w:rsid w:val="00FD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967CF1"/>
  <w15:docId w15:val="{DFBE43F3-2E7C-416F-B69D-32869DE78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3B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FD7ED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FD7EDB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FD7EDB"/>
  </w:style>
  <w:style w:type="character" w:customStyle="1" w:styleId="search-keys">
    <w:name w:val="search-keys"/>
    <w:basedOn w:val="DefaultParagraphFont"/>
    <w:rsid w:val="00FD7ED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C61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C6138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FC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2014-09-01T23:54:00Z</dcterms:created>
  <dcterms:modified xsi:type="dcterms:W3CDTF">2025-02-09T15:27:00Z</dcterms:modified>
</cp:coreProperties>
</file>