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6F46" w14:textId="77777777" w:rsidR="00903ACD" w:rsidRDefault="00903ACD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2571B12A" w14:textId="77777777" w:rsidR="004B1D04" w:rsidRDefault="004B1D04" w:rsidP="00903AC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A488F" w:rsidRPr="00EA488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- من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هو</w:t>
      </w:r>
      <w:r w:rsidR="00EA488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EA488F">
        <w:rPr>
          <w:rFonts w:ascii="Traditional Arabic" w:cs="Traditional Arabic" w:hint="cs"/>
          <w:sz w:val="36"/>
          <w:szCs w:val="36"/>
          <w:rtl/>
        </w:rPr>
        <w:t>الولي ؟</w:t>
      </w:r>
      <w:proofErr w:type="gramEnd"/>
    </w:p>
    <w:p w14:paraId="15A65ED8" w14:textId="77777777" w:rsidR="00383BFD" w:rsidRPr="00383BFD" w:rsidRDefault="00383BFD" w:rsidP="00383BFD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ആരാണ്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വലിയ്യ്</w:t>
      </w:r>
      <w:r w:rsidRPr="00383BFD">
        <w:rPr>
          <w:rFonts w:ascii="Manjari" w:hAnsi="Manjari" w:cs="Times New Roman"/>
          <w:b/>
          <w:bCs/>
          <w:sz w:val="64"/>
          <w:szCs w:val="64"/>
          <w:rtl/>
        </w:rPr>
        <w:t>?</w:t>
      </w:r>
    </w:p>
    <w:p w14:paraId="2A913BFE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التقي</w:t>
      </w:r>
    </w:p>
    <w:p w14:paraId="20B7499B" w14:textId="77777777" w:rsidR="00383BFD" w:rsidRDefault="00383BFD" w:rsidP="00383BF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സത്യവിശ്വാസ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വും സൂക്ഷ്മതയും പാലിക്കുന്നവർ </w:t>
      </w:r>
    </w:p>
    <w:p w14:paraId="328F79FB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5474E47" w14:textId="77777777" w:rsidR="00383BFD" w:rsidRDefault="00383BFD" w:rsidP="00383BF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വിശുദ്ധ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ഖുർആനിൽ</w:t>
      </w:r>
    </w:p>
    <w:p w14:paraId="5B92C731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28F094FE" w14:textId="77777777" w:rsidR="00383BFD" w:rsidRPr="00383BFD" w:rsidRDefault="00383BFD" w:rsidP="00383BFD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പറഞ്ഞു</w:t>
      </w:r>
      <w:r w:rsidRPr="00383BFD">
        <w:rPr>
          <w:rFonts w:ascii="Manjari" w:hAnsi="Manjari" w:cs="Times New Roman"/>
          <w:b/>
          <w:bCs/>
          <w:sz w:val="64"/>
          <w:szCs w:val="64"/>
          <w:rtl/>
        </w:rPr>
        <w:t>:</w:t>
      </w:r>
    </w:p>
    <w:p w14:paraId="3090A738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خوف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يحزنون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يتقون</w:t>
      </w:r>
    </w:p>
    <w:p w14:paraId="386BEC1B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يونس</w:t>
      </w:r>
      <w:r w:rsidR="00EA488F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EA488F">
        <w:rPr>
          <w:rFonts w:ascii="Traditional Arabic" w:cs="Traditional Arabic"/>
          <w:sz w:val="36"/>
          <w:szCs w:val="36"/>
          <w:rtl/>
        </w:rPr>
        <w:t xml:space="preserve"> 63-62 ]</w:t>
      </w:r>
    </w:p>
    <w:p w14:paraId="1F4D9CB4" w14:textId="77777777" w:rsidR="00383BFD" w:rsidRPr="00383BFD" w:rsidRDefault="00383BFD" w:rsidP="00383BFD">
      <w:pPr>
        <w:autoSpaceDE w:val="0"/>
        <w:autoSpaceDN w:val="0"/>
        <w:adjustRightInd w:val="0"/>
        <w:spacing w:after="0" w:line="240" w:lineRule="auto"/>
        <w:jc w:val="both"/>
        <w:rPr>
          <w:rFonts w:ascii="Manjari" w:hAnsi="Manjari" w:cs="Manjari"/>
          <w:b/>
          <w:bCs/>
          <w:sz w:val="56"/>
          <w:szCs w:val="56"/>
        </w:rPr>
      </w:pP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തീർച്ചയായും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അല്ലാഹുവിന്റെ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 xml:space="preserve">ഔലിയാക്കൾക്ക് 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വിശ്വസിക്കുകയും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അല്ലാഹുവെ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സൂക്ഷ്മത പാലിക്കുകയും ചെയ്തവർക്ക്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-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ഭയപ്പെടേണ്ടിവരികയില്ല</w:t>
      </w:r>
      <w:r w:rsidRPr="00383BFD">
        <w:rPr>
          <w:rFonts w:ascii="Manjari" w:hAnsi="Manjari" w:cs="Manjari"/>
          <w:b/>
          <w:bCs/>
          <w:sz w:val="56"/>
          <w:szCs w:val="56"/>
        </w:rPr>
        <w:t xml:space="preserve">,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അവർ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ദുഃഖിക്കേണ്ടി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വരികയുമില്ല</w:t>
      </w:r>
      <w:r w:rsidRPr="00383BFD">
        <w:rPr>
          <w:rFonts w:ascii="Manjari" w:hAnsi="Manjari" w:cs="Times New Roman"/>
          <w:b/>
          <w:bCs/>
          <w:sz w:val="56"/>
          <w:szCs w:val="56"/>
          <w:rtl/>
        </w:rPr>
        <w:t>.</w:t>
      </w:r>
    </w:p>
    <w:p w14:paraId="7F817782" w14:textId="77777777" w:rsidR="00383BFD" w:rsidRPr="00383BFD" w:rsidRDefault="00383BFD" w:rsidP="00383BFD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56"/>
          <w:szCs w:val="56"/>
          <w:lang w:bidi="ml-IN"/>
        </w:rPr>
      </w:pPr>
      <w:r w:rsidRPr="00383BFD">
        <w:rPr>
          <w:rFonts w:ascii="Manjari" w:hAnsi="Manjari" w:cs="Manjari" w:hint="cs"/>
          <w:b/>
          <w:bCs/>
          <w:sz w:val="56"/>
          <w:szCs w:val="56"/>
          <w:cs/>
          <w:lang w:bidi="ml-IN"/>
        </w:rPr>
        <w:t>യൂനുസ്</w:t>
      </w:r>
      <w:r w:rsidRPr="00383BFD">
        <w:rPr>
          <w:rFonts w:ascii="Manjari" w:hAnsi="Manjari" w:cs="Manjari"/>
          <w:b/>
          <w:bCs/>
          <w:sz w:val="56"/>
          <w:szCs w:val="56"/>
          <w:cs/>
          <w:lang w:bidi="ml-IN"/>
        </w:rPr>
        <w:t>: 62-63</w:t>
      </w:r>
    </w:p>
    <w:p w14:paraId="24D2B96E" w14:textId="77777777" w:rsidR="00383BFD" w:rsidRDefault="00383BFD" w:rsidP="00383BF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43206689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D0A6ABD" w14:textId="77777777" w:rsidR="00383BFD" w:rsidRPr="00383BFD" w:rsidRDefault="00383BFD" w:rsidP="00383BF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</w:rPr>
      </w:pP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സുന്നത്തിൽ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നിന്നുള്ള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തെളിവ്</w:t>
      </w:r>
    </w:p>
    <w:p w14:paraId="23ADADC0" w14:textId="77777777" w:rsidR="00EA488F" w:rsidRDefault="00EA488F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8EF7777" w14:textId="77777777" w:rsidR="00383BFD" w:rsidRPr="00383BFD" w:rsidRDefault="00383BFD" w:rsidP="00383BFD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അല്ലാഹുവിന്റെ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ദൂതൻ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(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)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പറഞ്ഞു</w:t>
      </w:r>
      <w:r w:rsidRPr="00383BFD">
        <w:rPr>
          <w:rFonts w:ascii="Manjari" w:hAnsi="Manjari" w:cs="Times New Roman"/>
          <w:b/>
          <w:bCs/>
          <w:sz w:val="64"/>
          <w:szCs w:val="64"/>
          <w:rtl/>
        </w:rPr>
        <w:t>:</w:t>
      </w:r>
    </w:p>
    <w:p w14:paraId="75C6EC77" w14:textId="77777777" w:rsidR="004B1D04" w:rsidRDefault="004B1D04" w:rsidP="004B1D0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المؤمنين</w:t>
      </w:r>
    </w:p>
    <w:p w14:paraId="6B6A8212" w14:textId="77777777" w:rsidR="009D7DE3" w:rsidRDefault="004B1D04" w:rsidP="00EA48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EA488F">
        <w:rPr>
          <w:rFonts w:ascii="Traditional Arabic" w:cs="Traditional Arabic" w:hint="cs"/>
          <w:sz w:val="36"/>
          <w:szCs w:val="36"/>
          <w:rtl/>
        </w:rPr>
        <w:t>مسلم</w:t>
      </w:r>
    </w:p>
    <w:p w14:paraId="700CDBA8" w14:textId="77777777" w:rsidR="004B678E" w:rsidRPr="00383BFD" w:rsidRDefault="004B678E" w:rsidP="00383BF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</w:rPr>
      </w:pPr>
    </w:p>
    <w:p w14:paraId="3853A442" w14:textId="77777777" w:rsidR="00383BFD" w:rsidRPr="00383BFD" w:rsidRDefault="00383BFD" w:rsidP="00383BF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</w:rPr>
      </w:pP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മാത്രമാണ്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എന്റെ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രക്ഷാധികാരി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,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സദ്‌വൃത്തരായ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സത്യവിശ്വാസികളും</w:t>
      </w:r>
    </w:p>
    <w:p w14:paraId="7BD144ED" w14:textId="77777777" w:rsidR="004B678E" w:rsidRPr="00383BFD" w:rsidRDefault="00383BFD" w:rsidP="00383BF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383BF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മുസ്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ലിം</w:t>
      </w:r>
      <w:r w:rsidRPr="00383BFD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</w:p>
    <w:sectPr w:rsidR="004B678E" w:rsidRPr="00383BFD" w:rsidSect="00436C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871"/>
    <w:rsid w:val="001B7925"/>
    <w:rsid w:val="00383BFD"/>
    <w:rsid w:val="00467962"/>
    <w:rsid w:val="004B1D04"/>
    <w:rsid w:val="004B678E"/>
    <w:rsid w:val="00736871"/>
    <w:rsid w:val="007D6EF2"/>
    <w:rsid w:val="00903ACD"/>
    <w:rsid w:val="00935255"/>
    <w:rsid w:val="009C31A1"/>
    <w:rsid w:val="009C5FF7"/>
    <w:rsid w:val="009D7DE3"/>
    <w:rsid w:val="00AD79FD"/>
    <w:rsid w:val="00E91034"/>
    <w:rsid w:val="00EA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369D4"/>
  <w15:docId w15:val="{32954B5F-4F19-4F0E-B389-01DD9084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AD79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79F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AD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1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2025-01-21T10:24:00Z</dcterms:modified>
</cp:coreProperties>
</file>