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96444" w14:textId="77777777" w:rsidR="00334E1C" w:rsidRPr="00334E1C" w:rsidRDefault="00334E1C" w:rsidP="00334E1C">
      <w:r w:rsidRPr="00334E1C">
        <w:rPr>
          <w:rFonts w:cs="Mangal" w:hint="cs"/>
          <w:cs/>
          <w:lang w:bidi="hi-IN"/>
        </w:rPr>
        <w:t>सिद्धांत</w:t>
      </w:r>
      <w:r w:rsidRPr="00334E1C">
        <w:rPr>
          <w:rFonts w:cs="Mangal"/>
          <w:cs/>
          <w:lang w:bidi="hi-IN"/>
        </w:rPr>
        <w:t xml:space="preserve"> </w:t>
      </w:r>
      <w:r w:rsidRPr="00334E1C">
        <w:rPr>
          <w:rFonts w:cs="Mangal" w:hint="cs"/>
          <w:cs/>
          <w:lang w:bidi="hi-IN"/>
        </w:rPr>
        <w:t>प्रश्न</w:t>
      </w:r>
      <w:r w:rsidRPr="00334E1C">
        <w:rPr>
          <w:rFonts w:cs="Mangal"/>
          <w:cs/>
          <w:lang w:bidi="hi-IN"/>
        </w:rPr>
        <w:t xml:space="preserve"> </w:t>
      </w:r>
      <w:r w:rsidRPr="00334E1C">
        <w:rPr>
          <w:rFonts w:cs="Mangal" w:hint="cs"/>
          <w:cs/>
          <w:lang w:bidi="hi-IN"/>
        </w:rPr>
        <w:t>और</w:t>
      </w:r>
      <w:r w:rsidRPr="00334E1C">
        <w:rPr>
          <w:rFonts w:cs="Mangal"/>
          <w:cs/>
          <w:lang w:bidi="hi-IN"/>
        </w:rPr>
        <w:t xml:space="preserve"> </w:t>
      </w:r>
      <w:r w:rsidRPr="00334E1C">
        <w:rPr>
          <w:rFonts w:cs="Mangal" w:hint="cs"/>
          <w:cs/>
          <w:lang w:bidi="hi-IN"/>
        </w:rPr>
        <w:t>उत्तर</w:t>
      </w:r>
      <w:r w:rsidRPr="00334E1C">
        <w:rPr>
          <w:rFonts w:cs="Mangal"/>
          <w:cs/>
          <w:lang w:bidi="hi-IN"/>
        </w:rPr>
        <w:t xml:space="preserve"> – </w:t>
      </w:r>
      <w:r w:rsidRPr="00334E1C">
        <w:rPr>
          <w:rFonts w:cs="Mangal" w:hint="cs"/>
          <w:cs/>
          <w:lang w:bidi="hi-IN"/>
        </w:rPr>
        <w:t>क्या</w:t>
      </w:r>
      <w:r w:rsidRPr="00334E1C">
        <w:rPr>
          <w:rFonts w:cs="Mangal"/>
          <w:cs/>
          <w:lang w:bidi="hi-IN"/>
        </w:rPr>
        <w:t xml:space="preserve"> </w:t>
      </w:r>
      <w:r w:rsidRPr="00334E1C">
        <w:rPr>
          <w:rFonts w:cs="Mangal" w:hint="cs"/>
          <w:cs/>
          <w:lang w:bidi="hi-IN"/>
        </w:rPr>
        <w:t>हमें</w:t>
      </w:r>
      <w:r w:rsidRPr="00334E1C">
        <w:rPr>
          <w:rFonts w:cs="Mangal"/>
          <w:cs/>
          <w:lang w:bidi="hi-IN"/>
        </w:rPr>
        <w:t xml:space="preserve"> </w:t>
      </w:r>
      <w:r w:rsidRPr="00334E1C">
        <w:rPr>
          <w:rFonts w:cs="Mangal" w:hint="cs"/>
          <w:cs/>
          <w:lang w:bidi="hi-IN"/>
        </w:rPr>
        <w:t>ज्योतिषियों</w:t>
      </w:r>
      <w:r w:rsidRPr="00334E1C">
        <w:rPr>
          <w:rFonts w:cs="Mangal"/>
          <w:cs/>
          <w:lang w:bidi="hi-IN"/>
        </w:rPr>
        <w:t xml:space="preserve"> </w:t>
      </w:r>
      <w:r w:rsidRPr="00334E1C">
        <w:rPr>
          <w:rFonts w:cs="Mangal" w:hint="cs"/>
          <w:cs/>
          <w:lang w:bidi="hi-IN"/>
        </w:rPr>
        <w:t>और</w:t>
      </w:r>
      <w:r w:rsidRPr="00334E1C">
        <w:rPr>
          <w:rFonts w:cs="Mangal"/>
          <w:cs/>
          <w:lang w:bidi="hi-IN"/>
        </w:rPr>
        <w:t xml:space="preserve"> </w:t>
      </w:r>
      <w:r w:rsidRPr="00334E1C">
        <w:rPr>
          <w:rFonts w:cs="Mangal" w:hint="cs"/>
          <w:cs/>
          <w:lang w:bidi="hi-IN"/>
        </w:rPr>
        <w:t>भविष्यवक्ताओं</w:t>
      </w:r>
      <w:r w:rsidRPr="00334E1C">
        <w:rPr>
          <w:rFonts w:cs="Mangal"/>
          <w:cs/>
          <w:lang w:bidi="hi-IN"/>
        </w:rPr>
        <w:t xml:space="preserve"> </w:t>
      </w:r>
      <w:r w:rsidRPr="00334E1C">
        <w:rPr>
          <w:rFonts w:cs="Mangal" w:hint="cs"/>
          <w:cs/>
          <w:lang w:bidi="hi-IN"/>
        </w:rPr>
        <w:t>पर</w:t>
      </w:r>
      <w:r w:rsidRPr="00334E1C">
        <w:rPr>
          <w:rFonts w:cs="Mangal"/>
          <w:cs/>
          <w:lang w:bidi="hi-IN"/>
        </w:rPr>
        <w:t xml:space="preserve"> </w:t>
      </w:r>
      <w:r w:rsidRPr="00334E1C">
        <w:rPr>
          <w:rFonts w:cs="Mangal" w:hint="cs"/>
          <w:cs/>
          <w:lang w:bidi="hi-IN"/>
        </w:rPr>
        <w:t>विश्वास</w:t>
      </w:r>
      <w:r w:rsidRPr="00334E1C">
        <w:rPr>
          <w:rFonts w:cs="Mangal"/>
          <w:cs/>
          <w:lang w:bidi="hi-IN"/>
        </w:rPr>
        <w:t xml:space="preserve"> </w:t>
      </w:r>
      <w:r w:rsidRPr="00334E1C">
        <w:rPr>
          <w:rFonts w:cs="Mangal" w:hint="cs"/>
          <w:cs/>
          <w:lang w:bidi="hi-IN"/>
        </w:rPr>
        <w:t>करना</w:t>
      </w:r>
      <w:r w:rsidRPr="00334E1C">
        <w:rPr>
          <w:rFonts w:cs="Mangal"/>
          <w:cs/>
          <w:lang w:bidi="hi-IN"/>
        </w:rPr>
        <w:t xml:space="preserve"> </w:t>
      </w:r>
      <w:r w:rsidRPr="00334E1C">
        <w:rPr>
          <w:rFonts w:cs="Mangal" w:hint="cs"/>
          <w:cs/>
          <w:lang w:bidi="hi-IN"/>
        </w:rPr>
        <w:t>चाहिए</w:t>
      </w:r>
      <w:r w:rsidRPr="00334E1C">
        <w:t>?</w:t>
      </w:r>
    </w:p>
    <w:p w14:paraId="28A951B1" w14:textId="48194995" w:rsidR="00334E1C" w:rsidRDefault="00334E1C" w:rsidP="00334E1C">
      <w:r w:rsidRPr="00334E1C">
        <w:rPr>
          <w:rFonts w:cs="Arial" w:hint="eastAsia"/>
          <w:rtl/>
        </w:rPr>
        <w:t>العقيدة</w:t>
      </w:r>
      <w:r w:rsidRPr="00334E1C">
        <w:rPr>
          <w:rFonts w:cs="Arial"/>
          <w:rtl/>
        </w:rPr>
        <w:t xml:space="preserve"> </w:t>
      </w:r>
      <w:r w:rsidRPr="00334E1C">
        <w:rPr>
          <w:rFonts w:cs="Arial" w:hint="eastAsia"/>
          <w:rtl/>
        </w:rPr>
        <w:t>سؤال</w:t>
      </w:r>
      <w:r w:rsidRPr="00334E1C">
        <w:rPr>
          <w:rFonts w:cs="Arial"/>
          <w:rtl/>
        </w:rPr>
        <w:t xml:space="preserve"> </w:t>
      </w:r>
      <w:r w:rsidRPr="00334E1C">
        <w:rPr>
          <w:rFonts w:cs="Arial" w:hint="eastAsia"/>
          <w:rtl/>
        </w:rPr>
        <w:t>وجواب</w:t>
      </w:r>
      <w:r w:rsidRPr="00334E1C">
        <w:rPr>
          <w:rFonts w:cs="Arial"/>
          <w:rtl/>
        </w:rPr>
        <w:t xml:space="preserve"> – </w:t>
      </w:r>
      <w:r w:rsidRPr="00334E1C">
        <w:rPr>
          <w:rFonts w:cs="Arial" w:hint="eastAsia"/>
          <w:rtl/>
        </w:rPr>
        <w:t>هل</w:t>
      </w:r>
      <w:r w:rsidRPr="00334E1C">
        <w:rPr>
          <w:rFonts w:cs="Arial"/>
          <w:rtl/>
        </w:rPr>
        <w:t xml:space="preserve"> </w:t>
      </w:r>
      <w:r w:rsidRPr="00334E1C">
        <w:rPr>
          <w:rFonts w:cs="Arial" w:hint="eastAsia"/>
          <w:rtl/>
        </w:rPr>
        <w:t>نصدق</w:t>
      </w:r>
      <w:r w:rsidRPr="00334E1C">
        <w:rPr>
          <w:rFonts w:cs="Arial"/>
          <w:rtl/>
        </w:rPr>
        <w:t xml:space="preserve"> </w:t>
      </w:r>
      <w:r w:rsidRPr="00334E1C">
        <w:rPr>
          <w:rFonts w:cs="Arial" w:hint="eastAsia"/>
          <w:rtl/>
        </w:rPr>
        <w:t>العراف</w:t>
      </w:r>
      <w:r w:rsidRPr="00334E1C">
        <w:rPr>
          <w:rFonts w:cs="Arial"/>
          <w:rtl/>
        </w:rPr>
        <w:t xml:space="preserve"> </w:t>
      </w:r>
      <w:r w:rsidRPr="00334E1C">
        <w:rPr>
          <w:rFonts w:cs="Arial" w:hint="eastAsia"/>
          <w:rtl/>
        </w:rPr>
        <w:t>والكاهن</w:t>
      </w:r>
      <w:r w:rsidRPr="00334E1C">
        <w:rPr>
          <w:rFonts w:cs="Arial"/>
          <w:rtl/>
        </w:rPr>
        <w:t xml:space="preserve"> </w:t>
      </w:r>
      <w:r w:rsidRPr="00334E1C">
        <w:rPr>
          <w:rFonts w:cs="Arial" w:hint="eastAsia"/>
          <w:rtl/>
        </w:rPr>
        <w:t>؟</w:t>
      </w:r>
    </w:p>
    <w:p w14:paraId="013FC5C3" w14:textId="77777777" w:rsidR="00334E1C" w:rsidRDefault="00334E1C"/>
    <w:p w14:paraId="179516A4" w14:textId="6D5DB38B" w:rsidR="004A554E" w:rsidRPr="002B6EC5" w:rsidRDefault="002B6EC5" w:rsidP="002B6EC5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لا نصدقهما في إخبارهما عن الغيب</w:t>
      </w:r>
    </w:p>
    <w:p w14:paraId="4D924C9F" w14:textId="77777777" w:rsidR="004A554E" w:rsidRDefault="004A554E">
      <w:pPr>
        <w:pBdr>
          <w:bottom w:val="single" w:sz="12" w:space="1" w:color="auto"/>
        </w:pBd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जब वे हमें अदृश्य के बारे में बताते हैं तो हम उन पर विश्वास नहीं करते।</w:t>
      </w:r>
    </w:p>
    <w:p w14:paraId="55B697F3" w14:textId="221AE8A0" w:rsidR="00BF1D60" w:rsidRDefault="00BF1D60" w:rsidP="00BF1D60">
      <w:pPr>
        <w:rPr>
          <w:rFonts w:asciiTheme="minorBidi" w:hAnsiTheme="minorBidi"/>
        </w:rPr>
      </w:pPr>
      <w:r>
        <w:rPr>
          <w:rFonts w:cs="Times New Roman" w:hint="cs"/>
          <w:rtl/>
        </w:rPr>
        <w:t>الدليل من القرآن الكريم</w:t>
      </w:r>
    </w:p>
    <w:p w14:paraId="0D9362D6" w14:textId="2346F42C" w:rsidR="00BF1D60" w:rsidRDefault="00BF1D60" w:rsidP="00BF1D60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الله تعالى :</w:t>
      </w:r>
    </w:p>
    <w:p w14:paraId="33BA4F43" w14:textId="3C52266E" w:rsidR="00BF1D60" w:rsidRDefault="00BF1D60" w:rsidP="00BF1D60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قل لا يعلم من في السماوات والأرض الغيب إلا الله</w:t>
      </w:r>
    </w:p>
    <w:p w14:paraId="00924EB3" w14:textId="769E0695" w:rsidR="004A554E" w:rsidRPr="00BF1D60" w:rsidRDefault="00BF1D60" w:rsidP="00BF1D60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[النمل : 65]</w:t>
      </w:r>
    </w:p>
    <w:p w14:paraId="7FA1295A" w14:textId="2BFB446E" w:rsidR="004A554E" w:rsidRDefault="004A554E" w:rsidP="00BF1D60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पवित्र कुरान से साक्ष्य</w:t>
      </w:r>
    </w:p>
    <w:p w14:paraId="2811CCB4" w14:textId="21D5FBED" w:rsidR="004A554E" w:rsidRDefault="004A554E" w:rsidP="00BF1D60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सर्वशक्तिमान ईश्वर ने कहा:</w:t>
      </w:r>
    </w:p>
    <w:p w14:paraId="2DD3AEDC" w14:textId="3A173CB7" w:rsidR="004A554E" w:rsidRDefault="004A554E" w:rsidP="00BF1D60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कह दो, “अल्लाह के सिवा आकाशों और धरती में कोई भी अदृश्य को नहीं जानता।“</w:t>
      </w:r>
    </w:p>
    <w:p w14:paraId="2CE7F70E" w14:textId="77777777" w:rsidR="004A554E" w:rsidRDefault="004A554E">
      <w:pPr>
        <w:pBdr>
          <w:bottom w:val="single" w:sz="12" w:space="1" w:color="auto"/>
        </w:pBd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[अन-नमल: 65]</w:t>
      </w:r>
    </w:p>
    <w:p w14:paraId="69C2E182" w14:textId="68A44391" w:rsidR="00054420" w:rsidRDefault="00054420" w:rsidP="00054420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رسول الله صلى الله عليه وسلم :</w:t>
      </w:r>
    </w:p>
    <w:p w14:paraId="0F68BB5D" w14:textId="651AE7F3" w:rsidR="00054420" w:rsidRDefault="00054420" w:rsidP="00054420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من أتى عرافا أو كاهنا فصدقه بما يقول ، فقد كفر بما أنزل على محمد</w:t>
      </w:r>
    </w:p>
    <w:p w14:paraId="59FD925A" w14:textId="2F8E433E" w:rsidR="004A554E" w:rsidRPr="00054420" w:rsidRDefault="00054420" w:rsidP="00054420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صححه الألباني ( صحيح الجامع )</w:t>
      </w:r>
    </w:p>
    <w:p w14:paraId="2704DD32" w14:textId="033F1A1D" w:rsidR="004A554E" w:rsidRDefault="004A554E" w:rsidP="00054420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सुन्नत से सबूत</w:t>
      </w:r>
    </w:p>
    <w:p w14:paraId="0E56F045" w14:textId="64314EB7" w:rsidR="004A554E" w:rsidRDefault="004A554E" w:rsidP="00054420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 xml:space="preserve">ईश्वर के दूत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ईश्वर उन पर कृपा करें और उन्हें शांति प्रदान करें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ने कहा:</w:t>
      </w:r>
    </w:p>
    <w:p w14:paraId="6082B741" w14:textId="6DB5CF17" w:rsidR="004A554E" w:rsidRDefault="004A554E" w:rsidP="00054420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जो व्यक्ति किसी ज्योतिषी या भविष्यवक्ता के पास जाता है और उसकी बातों पर विश्वास कर लेता है, उसने मुहम्मद पर जो कुछ अवतरित हुआ है, उस पर अविश्वास किया।</w:t>
      </w:r>
    </w:p>
    <w:p w14:paraId="11BD14B4" w14:textId="77777777" w:rsidR="004A554E" w:rsidRDefault="004A554E">
      <w:r>
        <w:rPr>
          <w:rFonts w:cs="Mangal" w:hint="cs"/>
          <w:cs/>
          <w:lang w:bidi="hi-IN"/>
        </w:rPr>
        <w:t>अल-अल्बानी (साहिह अल-जमी`) द्वारा प्रमाणित</w:t>
      </w:r>
    </w:p>
    <w:p w14:paraId="7BEDFD8E" w14:textId="77777777" w:rsidR="004A554E" w:rsidRDefault="004A554E"/>
    <w:sectPr w:rsidR="004A5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FCACA" w14:textId="77777777" w:rsidR="000D498C" w:rsidRDefault="000D498C" w:rsidP="00334E1C">
      <w:pPr>
        <w:spacing w:after="0" w:line="240" w:lineRule="auto"/>
      </w:pPr>
      <w:r>
        <w:separator/>
      </w:r>
    </w:p>
  </w:endnote>
  <w:endnote w:type="continuationSeparator" w:id="0">
    <w:p w14:paraId="1820512D" w14:textId="77777777" w:rsidR="000D498C" w:rsidRDefault="000D498C" w:rsidP="00334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A85BE" w14:textId="77777777" w:rsidR="000D498C" w:rsidRDefault="000D498C" w:rsidP="00334E1C">
      <w:pPr>
        <w:spacing w:after="0" w:line="240" w:lineRule="auto"/>
      </w:pPr>
      <w:r>
        <w:separator/>
      </w:r>
    </w:p>
  </w:footnote>
  <w:footnote w:type="continuationSeparator" w:id="0">
    <w:p w14:paraId="4D19DA48" w14:textId="77777777" w:rsidR="000D498C" w:rsidRDefault="000D498C" w:rsidP="00334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54E"/>
    <w:rsid w:val="00054420"/>
    <w:rsid w:val="000D498C"/>
    <w:rsid w:val="001D3A6F"/>
    <w:rsid w:val="002B6EC5"/>
    <w:rsid w:val="00334E1C"/>
    <w:rsid w:val="004A554E"/>
    <w:rsid w:val="005A09FE"/>
    <w:rsid w:val="005F1EDC"/>
    <w:rsid w:val="00B0690C"/>
    <w:rsid w:val="00B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421F6D"/>
  <w15:chartTrackingRefBased/>
  <w15:docId w15:val="{F9891F12-1707-D64F-8CEE-2D17F116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55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55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55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55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55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55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55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55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55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55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55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55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55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55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55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55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55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55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5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55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55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5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55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55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55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55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55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554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34E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E1C"/>
  </w:style>
  <w:style w:type="paragraph" w:styleId="Footer">
    <w:name w:val="footer"/>
    <w:basedOn w:val="Normal"/>
    <w:link w:val="FooterChar"/>
    <w:uiPriority w:val="99"/>
    <w:unhideWhenUsed/>
    <w:rsid w:val="00334E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 Mohammed Mansoor - [AA.MC.U3BBA2307027]</dc:creator>
  <cp:keywords/>
  <dc:description/>
  <cp:lastModifiedBy>Mohamed Hassan</cp:lastModifiedBy>
  <cp:revision>3</cp:revision>
  <dcterms:created xsi:type="dcterms:W3CDTF">2025-04-14T15:24:00Z</dcterms:created>
  <dcterms:modified xsi:type="dcterms:W3CDTF">2025-04-16T11:03:00Z</dcterms:modified>
</cp:coreProperties>
</file>