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A5BD" w14:textId="77777777" w:rsidR="007D2EF6" w:rsidRDefault="007D2EF6" w:rsidP="007D2E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كمثل الجسد</w:t>
      </w:r>
    </w:p>
    <w:p w14:paraId="57FE3BB2" w14:textId="77777777" w:rsidR="007D2EF6" w:rsidRDefault="007D2EF6" w:rsidP="007D2E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F44F50E" w14:textId="77777777" w:rsidR="007D2EF6" w:rsidRDefault="007D2EF6" w:rsidP="007D2E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ترى المؤمنين : في تراحمهم ، وتوادهم ، وتعاطفهم ، كمثل الجسد ، إذا اشتكى عضوا ، تداعى له سائر جسده بالسهر والحمى</w:t>
      </w:r>
    </w:p>
    <w:p w14:paraId="2379E850" w14:textId="77777777" w:rsidR="007D2EF6" w:rsidRDefault="007D2EF6" w:rsidP="007D2E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6D210D1" w14:textId="77777777" w:rsidR="007D2EF6" w:rsidRDefault="007D2EF6" w:rsidP="007D2E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725DD503" w14:textId="07D3D098" w:rsidR="00A71775" w:rsidRPr="005D2CB5" w:rsidRDefault="007D2EF6" w:rsidP="005D2C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كمثل الجسد بالنسبة إلى جميع أعضائه، إذا اشتكى عضو منه تداعى له سائر جسده، أي: دعا بعضه بعضا إلى المشاركة بالسهر؛ لأن الألم يمنع النوم</w:t>
      </w:r>
      <w:r w:rsidR="005D2CB5">
        <w:rPr>
          <w:rFonts w:ascii="Traditional Arabic" w:hAnsi="Traditional Arabic" w:cs="Traditional Arabic"/>
          <w:sz w:val="36"/>
          <w:szCs w:val="36"/>
          <w:rtl/>
        </w:rPr>
        <w:t>، والحمى؛ لأن فقد النوم يثيرها.</w:t>
      </w:r>
      <w:bookmarkEnd w:id="0"/>
    </w:p>
    <w:sectPr w:rsidR="00A71775" w:rsidRPr="005D2CB5" w:rsidSect="008643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5D2CB5"/>
    <w:rsid w:val="00770640"/>
    <w:rsid w:val="007D2EF6"/>
    <w:rsid w:val="008C23FC"/>
    <w:rsid w:val="009174B5"/>
    <w:rsid w:val="009C25C9"/>
    <w:rsid w:val="00A71775"/>
    <w:rsid w:val="00A85B33"/>
    <w:rsid w:val="00A95C4C"/>
    <w:rsid w:val="00B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13</cp:revision>
  <dcterms:created xsi:type="dcterms:W3CDTF">2019-01-05T08:18:00Z</dcterms:created>
  <dcterms:modified xsi:type="dcterms:W3CDTF">2019-01-15T18:30:00Z</dcterms:modified>
</cp:coreProperties>
</file>