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0B12" w14:textId="77777777" w:rsidR="00117A74" w:rsidRDefault="00117A74" w:rsidP="00117A7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 w:rsidRPr="00117A74">
        <w:rPr>
          <w:rFonts w:ascii="Traditional Arabic" w:eastAsiaTheme="minorHAnsi" w:hAnsi="Traditional Arabic" w:cs="Traditional Arabic" w:hint="cs"/>
          <w:sz w:val="36"/>
          <w:szCs w:val="36"/>
          <w:rtl/>
        </w:rPr>
        <w:t>استوصوا بالنساء</w:t>
      </w:r>
      <w:r w:rsidRPr="00117A74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</w:p>
    <w:p w14:paraId="72CA8254" w14:textId="31AE79F9" w:rsidR="00117A74" w:rsidRPr="00117A74" w:rsidRDefault="00117A74" w:rsidP="00117A7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 w:rsidRPr="00117A74">
        <w:rPr>
          <w:rFonts w:ascii="Traditional Arabic" w:eastAsiaTheme="minorHAnsi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14:paraId="5DF6C51A" w14:textId="77777777" w:rsidR="00117A74" w:rsidRPr="00117A74" w:rsidRDefault="00117A74" w:rsidP="00117A7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 w:rsidRPr="00117A74">
        <w:rPr>
          <w:rFonts w:ascii="Traditional Arabic" w:eastAsiaTheme="minorHAnsi" w:hAnsi="Traditional Arabic" w:cs="Traditional Arabic" w:hint="cs"/>
          <w:sz w:val="36"/>
          <w:szCs w:val="36"/>
          <w:rtl/>
        </w:rPr>
        <w:t>استوصوا بالنساء، فإن المرأة خلقت من ضلع، وإن أعوج شيء في الضلع أعلاه، فإن ذهبت تقيمه كسرته، وإن تركته لم يزل أعوج، فاستوصوا بالنساء.</w:t>
      </w:r>
    </w:p>
    <w:p w14:paraId="5EF4688F" w14:textId="77777777" w:rsidR="00117A74" w:rsidRPr="00117A74" w:rsidRDefault="00117A74" w:rsidP="00117A7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 w:rsidRPr="00117A74">
        <w:rPr>
          <w:rFonts w:ascii="Traditional Arabic" w:eastAsiaTheme="minorHAnsi" w:hAnsi="Traditional Arabic" w:cs="Traditional Arabic" w:hint="cs"/>
          <w:sz w:val="36"/>
          <w:szCs w:val="36"/>
          <w:rtl/>
        </w:rPr>
        <w:t>متفق عليه</w:t>
      </w:r>
    </w:p>
    <w:p w14:paraId="4522ADB5" w14:textId="637AA156" w:rsidR="00C33ED3" w:rsidRPr="00117A74" w:rsidRDefault="00117A74" w:rsidP="00117A7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  <w:lang w:bidi="ar-EG"/>
        </w:rPr>
      </w:pPr>
      <w:r w:rsidRPr="00117A74">
        <w:rPr>
          <w:rFonts w:ascii="Traditional Arabic" w:eastAsiaTheme="minorHAnsi" w:hAnsi="Traditional Arabic" w:cs="Traditional Arabic" w:hint="cs"/>
          <w:sz w:val="36"/>
          <w:szCs w:val="36"/>
          <w:rtl/>
        </w:rPr>
        <w:t>يعني: تواصوا فيما بينكم بالإحسان إليهن؛ «فإن المرأة خلقت من ضلع»، والضلع أحد عظام الصدر، «فإن ذهبت تقيمه كسرته»، يعني: إذا أردت أن تقيم الضلع وتجعله مستقيما فإنه ينكسر، وكذلك المرأة إن أردت منها الاستقامة التامة في الخلق أدى الأمر إلى طلاقها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bidi="ar-EG"/>
        </w:rPr>
        <w:t>.</w:t>
      </w:r>
      <w:bookmarkStart w:id="0" w:name="_GoBack"/>
      <w:bookmarkEnd w:id="0"/>
    </w:p>
    <w:sectPr w:rsidR="00C33ED3" w:rsidRPr="00117A74" w:rsidSect="005C1A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5B74"/>
    <w:rsid w:val="00117A74"/>
    <w:rsid w:val="006E5B74"/>
    <w:rsid w:val="007E2FA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442F"/>
  <w15:chartTrackingRefBased/>
  <w15:docId w15:val="{46FF9F20-9B94-42D3-A43A-713EF577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2FA2"/>
    <w:pPr>
      <w:bidi/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2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2019-09-01T07:03:00Z</dcterms:created>
  <dcterms:modified xsi:type="dcterms:W3CDTF">2019-09-09T11:52:00Z</dcterms:modified>
</cp:coreProperties>
</file>