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C4" w:rsidRDefault="00AA4AC4" w:rsidP="00503E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يسرو</w:t>
      </w:r>
      <w:r>
        <w:rPr>
          <w:rFonts w:ascii="Traditional Arabic" w:hAnsi="Traditional Arabic" w:cs="Traditional Arabic"/>
          <w:sz w:val="36"/>
          <w:szCs w:val="36"/>
          <w:rtl/>
        </w:rPr>
        <w:t>ا ولا تعسروا</w:t>
      </w:r>
    </w:p>
    <w:p w:rsidR="00503E49" w:rsidRDefault="00503E49" w:rsidP="00AA4A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503E49" w:rsidRDefault="00503E49" w:rsidP="00503E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يسرو</w:t>
      </w:r>
      <w:r w:rsidR="00AA4AC4">
        <w:rPr>
          <w:rFonts w:ascii="Traditional Arabic" w:hAnsi="Traditional Arabic" w:cs="Traditional Arabic"/>
          <w:sz w:val="36"/>
          <w:szCs w:val="36"/>
          <w:rtl/>
        </w:rPr>
        <w:t>ا ولا تعسروا وبشروا ولا تنفروا</w:t>
      </w:r>
    </w:p>
    <w:p w:rsidR="00503E49" w:rsidRDefault="00503E49" w:rsidP="00503E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AB79FC" w:rsidRPr="00AA4AC4" w:rsidRDefault="00503E49" w:rsidP="00AA4A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 الأمر بالتبشير بفضل الله، وعظيم ثوابه، وجزيل عطائه، وسعة رحمته. والنهي عن التنفير بذكر التخويف وأنواع الوعيد محضة من غير ضمها إلى التبشير.</w:t>
      </w:r>
      <w:bookmarkEnd w:id="0"/>
    </w:p>
    <w:sectPr w:rsidR="00AB79FC" w:rsidRPr="00AA4AC4" w:rsidSect="006E59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9D"/>
    <w:rsid w:val="00155F28"/>
    <w:rsid w:val="001E3C51"/>
    <w:rsid w:val="00503E49"/>
    <w:rsid w:val="00AA4AC4"/>
    <w:rsid w:val="00AB79FC"/>
    <w:rsid w:val="00C8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C057D"/>
  <w15:chartTrackingRefBased/>
  <w15:docId w15:val="{833221D1-5F48-4E2A-BBE7-0747047D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6</cp:revision>
  <dcterms:created xsi:type="dcterms:W3CDTF">2018-07-30T07:14:00Z</dcterms:created>
  <dcterms:modified xsi:type="dcterms:W3CDTF">2018-07-30T12:44:00Z</dcterms:modified>
</cp:coreProperties>
</file>