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BD28"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هل يستحب التنويع في قراءة سور القرآن في </w:t>
      </w:r>
      <w:proofErr w:type="gramStart"/>
      <w:r>
        <w:rPr>
          <w:rFonts w:ascii="Traditional Arabic" w:hAnsi="Traditional Arabic" w:cs="Traditional Arabic"/>
          <w:sz w:val="36"/>
          <w:szCs w:val="36"/>
          <w:rtl/>
        </w:rPr>
        <w:t>الصلوات ؟</w:t>
      </w:r>
      <w:proofErr w:type="gramEnd"/>
    </w:p>
    <w:p w14:paraId="4A7C7B73"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ثبت أن النبي صلى الله عليه وسلم علم المسيء في صلاته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وكان مما قال له : (ثم اقرأ ما تيسر معك من القرآن) رواه البخاري ومسلم . </w:t>
      </w:r>
    </w:p>
    <w:p w14:paraId="2498D567"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ويدل هذا على أنه لا حرج على المسلم أن يقرأ ما شاء من القرآن في </w:t>
      </w:r>
      <w:proofErr w:type="gramStart"/>
      <w:r>
        <w:rPr>
          <w:rFonts w:ascii="Traditional Arabic" w:hAnsi="Traditional Arabic" w:cs="Traditional Arabic"/>
          <w:sz w:val="36"/>
          <w:szCs w:val="36"/>
          <w:rtl/>
        </w:rPr>
        <w:t>الصلوات ،</w:t>
      </w:r>
      <w:proofErr w:type="gramEnd"/>
      <w:r>
        <w:rPr>
          <w:rFonts w:ascii="Traditional Arabic" w:hAnsi="Traditional Arabic" w:cs="Traditional Arabic"/>
          <w:sz w:val="36"/>
          <w:szCs w:val="36"/>
          <w:rtl/>
        </w:rPr>
        <w:t xml:space="preserve"> ولا يلزمه التقيد بسورة معينة يقرأها بعد سورة الفاتحة . وعلى </w:t>
      </w:r>
      <w:proofErr w:type="gramStart"/>
      <w:r>
        <w:rPr>
          <w:rFonts w:ascii="Traditional Arabic" w:hAnsi="Traditional Arabic" w:cs="Traditional Arabic"/>
          <w:sz w:val="36"/>
          <w:szCs w:val="36"/>
          <w:rtl/>
        </w:rPr>
        <w:t>هذا ،</w:t>
      </w:r>
      <w:proofErr w:type="gramEnd"/>
      <w:r>
        <w:rPr>
          <w:rFonts w:ascii="Traditional Arabic" w:hAnsi="Traditional Arabic" w:cs="Traditional Arabic"/>
          <w:sz w:val="36"/>
          <w:szCs w:val="36"/>
          <w:rtl/>
        </w:rPr>
        <w:t xml:space="preserve"> فإذا قرأ من المفصل أو غيره فلا حرج عليه .وإذا كرر السورة في عدة أيام أو في عدة صلوات في اليوم الواحد فلا حرج عليه .ولكن ... إذا أمكن التنويع فهو أفضل حتى يكون مقتديا بالرسول صلى الله عليه وسلم ، مصليا كما كان يصلي .وقد ثبت عن النبي صلى الله عليه وسلم أنه قرأ بالمفصل وبغيره من سور القرآن .</w:t>
      </w:r>
    </w:p>
    <w:p w14:paraId="163F961B"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فقد قرأ في صلاة المغرب </w:t>
      </w:r>
      <w:proofErr w:type="gramStart"/>
      <w:r>
        <w:rPr>
          <w:rFonts w:ascii="Traditional Arabic" w:hAnsi="Traditional Arabic" w:cs="Traditional Arabic"/>
          <w:sz w:val="36"/>
          <w:szCs w:val="36"/>
          <w:rtl/>
        </w:rPr>
        <w:t>بالأعراف .</w:t>
      </w:r>
      <w:proofErr w:type="gramEnd"/>
      <w:r>
        <w:rPr>
          <w:rFonts w:ascii="Traditional Arabic" w:hAnsi="Traditional Arabic" w:cs="Traditional Arabic"/>
          <w:sz w:val="36"/>
          <w:szCs w:val="36"/>
          <w:rtl/>
        </w:rPr>
        <w:t xml:space="preserve"> رواه البخاري وقرأ في الصبح بسورة </w:t>
      </w:r>
      <w:proofErr w:type="gramStart"/>
      <w:r>
        <w:rPr>
          <w:rFonts w:ascii="Traditional Arabic" w:hAnsi="Traditional Arabic" w:cs="Traditional Arabic"/>
          <w:sz w:val="36"/>
          <w:szCs w:val="36"/>
          <w:rtl/>
        </w:rPr>
        <w:t>المؤمنون ،</w:t>
      </w:r>
      <w:proofErr w:type="gramEnd"/>
      <w:r>
        <w:rPr>
          <w:rFonts w:ascii="Traditional Arabic" w:hAnsi="Traditional Arabic" w:cs="Traditional Arabic"/>
          <w:sz w:val="36"/>
          <w:szCs w:val="36"/>
          <w:rtl/>
        </w:rPr>
        <w:t xml:space="preserve"> فأخذته سعلة فركع ولم يكملها . رواه مسلم وقرأ في الظهر بسورة </w:t>
      </w:r>
      <w:proofErr w:type="gramStart"/>
      <w:r>
        <w:rPr>
          <w:rFonts w:ascii="Traditional Arabic" w:hAnsi="Traditional Arabic" w:cs="Traditional Arabic"/>
          <w:sz w:val="36"/>
          <w:szCs w:val="36"/>
          <w:rtl/>
        </w:rPr>
        <w:t>لقمان .</w:t>
      </w:r>
      <w:proofErr w:type="gramEnd"/>
      <w:r>
        <w:rPr>
          <w:rFonts w:ascii="Traditional Arabic" w:hAnsi="Traditional Arabic" w:cs="Traditional Arabic"/>
          <w:sz w:val="36"/>
          <w:szCs w:val="36"/>
          <w:rtl/>
        </w:rPr>
        <w:t xml:space="preserve"> رواه </w:t>
      </w:r>
      <w:proofErr w:type="gramStart"/>
      <w:r>
        <w:rPr>
          <w:rFonts w:ascii="Traditional Arabic" w:hAnsi="Traditional Arabic" w:cs="Traditional Arabic"/>
          <w:sz w:val="36"/>
          <w:szCs w:val="36"/>
          <w:rtl/>
        </w:rPr>
        <w:t>النسائي ،</w:t>
      </w:r>
      <w:proofErr w:type="gramEnd"/>
      <w:r>
        <w:rPr>
          <w:rFonts w:ascii="Traditional Arabic" w:hAnsi="Traditional Arabic" w:cs="Traditional Arabic"/>
          <w:sz w:val="36"/>
          <w:szCs w:val="36"/>
          <w:rtl/>
        </w:rPr>
        <w:t xml:space="preserve"> قال النووي في المجموع (3/345) : إسناده صحيح .</w:t>
      </w:r>
    </w:p>
    <w:p w14:paraId="206E3A70"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ولمن أراد التوسع في التعرف على هدي النبي صلى الله عليه وسلم في القراءة في الصلوات فلينظر كتاب صفة صلاة النبي صلى الله عليه وسلم </w:t>
      </w:r>
      <w:proofErr w:type="gramStart"/>
      <w:r>
        <w:rPr>
          <w:rFonts w:ascii="Traditional Arabic" w:hAnsi="Traditional Arabic" w:cs="Traditional Arabic"/>
          <w:sz w:val="36"/>
          <w:szCs w:val="36"/>
          <w:rtl/>
        </w:rPr>
        <w:t>للألباني .</w:t>
      </w:r>
      <w:proofErr w:type="gramEnd"/>
    </w:p>
    <w:p w14:paraId="3FC4B01B"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النووي رحمه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يحصل أصل الاستحباب بقراءة شيء من القرآن , ولكن سورة كاملة أفضل , حتى إن سورة قصيرة أفضل من قدرها من طويلة ; لأنه إذا قرأ بعض سورة فقد يقف في غير موضع الوقف , وهو انقطاع الكلام المرتبط , وقد يخفى ذلك .</w:t>
      </w:r>
    </w:p>
    <w:p w14:paraId="77A4D858" w14:textId="77777777" w:rsidR="0050027E" w:rsidRDefault="0050027E" w:rsidP="005002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قالوا :</w:t>
      </w:r>
      <w:proofErr w:type="gramEnd"/>
      <w:r>
        <w:rPr>
          <w:rFonts w:ascii="Traditional Arabic" w:hAnsi="Traditional Arabic" w:cs="Traditional Arabic"/>
          <w:sz w:val="36"/>
          <w:szCs w:val="36"/>
          <w:rtl/>
        </w:rPr>
        <w:t xml:space="preserve"> ويستحب أن يقرأ في الصبح بطوال المفصل : (كالحجرات) (والواقعة) .وفي الظهر بقريب من ذلك . وفي العصر والعشاء </w:t>
      </w:r>
      <w:proofErr w:type="gramStart"/>
      <w:r>
        <w:rPr>
          <w:rFonts w:ascii="Traditional Arabic" w:hAnsi="Traditional Arabic" w:cs="Traditional Arabic"/>
          <w:sz w:val="36"/>
          <w:szCs w:val="36"/>
          <w:rtl/>
        </w:rPr>
        <w:t>بأوساطه .</w:t>
      </w:r>
      <w:proofErr w:type="gramEnd"/>
      <w:r>
        <w:rPr>
          <w:rFonts w:ascii="Traditional Arabic" w:hAnsi="Traditional Arabic" w:cs="Traditional Arabic"/>
          <w:sz w:val="36"/>
          <w:szCs w:val="36"/>
          <w:rtl/>
        </w:rPr>
        <w:t xml:space="preserve"> وفي المغرب </w:t>
      </w:r>
      <w:proofErr w:type="gramStart"/>
      <w:r>
        <w:rPr>
          <w:rFonts w:ascii="Traditional Arabic" w:hAnsi="Traditional Arabic" w:cs="Traditional Arabic"/>
          <w:sz w:val="36"/>
          <w:szCs w:val="36"/>
          <w:rtl/>
        </w:rPr>
        <w:t>بقصاره .</w:t>
      </w:r>
      <w:proofErr w:type="gramEnd"/>
      <w:r>
        <w:rPr>
          <w:rFonts w:ascii="Traditional Arabic" w:hAnsi="Traditional Arabic" w:cs="Traditional Arabic"/>
          <w:sz w:val="36"/>
          <w:szCs w:val="36"/>
          <w:rtl/>
        </w:rPr>
        <w:t xml:space="preserve"> فإن خالف وقرأ بأطول أو أقصر من ذلك </w:t>
      </w:r>
      <w:proofErr w:type="gramStart"/>
      <w:r>
        <w:rPr>
          <w:rFonts w:ascii="Traditional Arabic" w:hAnsi="Traditional Arabic" w:cs="Traditional Arabic"/>
          <w:sz w:val="36"/>
          <w:szCs w:val="36"/>
          <w:rtl/>
        </w:rPr>
        <w:t>جاز ،</w:t>
      </w:r>
      <w:proofErr w:type="gramEnd"/>
      <w:r>
        <w:rPr>
          <w:rFonts w:ascii="Traditional Arabic" w:hAnsi="Traditional Arabic" w:cs="Traditional Arabic"/>
          <w:sz w:val="36"/>
          <w:szCs w:val="36"/>
          <w:rtl/>
        </w:rPr>
        <w:t xml:space="preserve"> ودليله الأحاديث السابقة " انتهى.</w:t>
      </w:r>
    </w:p>
    <w:p w14:paraId="68EB4239" w14:textId="02C7A24A" w:rsidR="002D3CA5" w:rsidRPr="0050027E" w:rsidRDefault="0050027E" w:rsidP="0050027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2D3CA5" w:rsidRPr="0050027E" w:rsidSect="004A744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DD"/>
    <w:rsid w:val="00145ADD"/>
    <w:rsid w:val="002D3CA5"/>
    <w:rsid w:val="003720F8"/>
    <w:rsid w:val="0050027E"/>
    <w:rsid w:val="007E0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FF76"/>
  <w15:chartTrackingRefBased/>
  <w15:docId w15:val="{89BC2690-8581-40DC-8124-69AF461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0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0C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0C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0C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0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3042">
      <w:bodyDiv w:val="1"/>
      <w:marLeft w:val="0"/>
      <w:marRight w:val="0"/>
      <w:marTop w:val="0"/>
      <w:marBottom w:val="0"/>
      <w:divBdr>
        <w:top w:val="none" w:sz="0" w:space="0" w:color="auto"/>
        <w:left w:val="none" w:sz="0" w:space="0" w:color="auto"/>
        <w:bottom w:val="none" w:sz="0" w:space="0" w:color="auto"/>
        <w:right w:val="none" w:sz="0" w:space="0" w:color="auto"/>
      </w:divBdr>
      <w:divsChild>
        <w:div w:id="365645918">
          <w:marLeft w:val="0"/>
          <w:marRight w:val="0"/>
          <w:marTop w:val="0"/>
          <w:marBottom w:val="0"/>
          <w:divBdr>
            <w:top w:val="none" w:sz="0" w:space="0" w:color="auto"/>
            <w:left w:val="none" w:sz="0" w:space="0" w:color="auto"/>
            <w:bottom w:val="none" w:sz="0" w:space="0" w:color="auto"/>
            <w:right w:val="none" w:sz="0" w:space="0" w:color="auto"/>
          </w:divBdr>
        </w:div>
        <w:div w:id="1391423976">
          <w:marLeft w:val="0"/>
          <w:marRight w:val="0"/>
          <w:marTop w:val="0"/>
          <w:marBottom w:val="0"/>
          <w:divBdr>
            <w:top w:val="none" w:sz="0" w:space="0" w:color="auto"/>
            <w:left w:val="none" w:sz="0" w:space="0" w:color="auto"/>
            <w:bottom w:val="none" w:sz="0" w:space="0" w:color="auto"/>
            <w:right w:val="none" w:sz="0" w:space="0" w:color="auto"/>
          </w:divBdr>
        </w:div>
        <w:div w:id="124280644">
          <w:marLeft w:val="0"/>
          <w:marRight w:val="0"/>
          <w:marTop w:val="0"/>
          <w:marBottom w:val="0"/>
          <w:divBdr>
            <w:top w:val="none" w:sz="0" w:space="0" w:color="auto"/>
            <w:left w:val="none" w:sz="0" w:space="0" w:color="auto"/>
            <w:bottom w:val="none" w:sz="0" w:space="0" w:color="auto"/>
            <w:right w:val="none" w:sz="0" w:space="0" w:color="auto"/>
          </w:divBdr>
        </w:div>
        <w:div w:id="1179153319">
          <w:marLeft w:val="0"/>
          <w:marRight w:val="0"/>
          <w:marTop w:val="0"/>
          <w:marBottom w:val="0"/>
          <w:divBdr>
            <w:top w:val="none" w:sz="0" w:space="0" w:color="auto"/>
            <w:left w:val="none" w:sz="0" w:space="0" w:color="auto"/>
            <w:bottom w:val="none" w:sz="0" w:space="0" w:color="auto"/>
            <w:right w:val="none" w:sz="0" w:space="0" w:color="auto"/>
          </w:divBdr>
          <w:divsChild>
            <w:div w:id="267277770">
              <w:marLeft w:val="0"/>
              <w:marRight w:val="0"/>
              <w:marTop w:val="0"/>
              <w:marBottom w:val="0"/>
              <w:divBdr>
                <w:top w:val="none" w:sz="0" w:space="0" w:color="auto"/>
                <w:left w:val="none" w:sz="0" w:space="0" w:color="auto"/>
                <w:bottom w:val="none" w:sz="0" w:space="0" w:color="auto"/>
                <w:right w:val="none" w:sz="0" w:space="0" w:color="auto"/>
              </w:divBdr>
              <w:divsChild>
                <w:div w:id="121307537">
                  <w:marLeft w:val="0"/>
                  <w:marRight w:val="0"/>
                  <w:marTop w:val="0"/>
                  <w:marBottom w:val="0"/>
                  <w:divBdr>
                    <w:top w:val="none" w:sz="0" w:space="0" w:color="auto"/>
                    <w:left w:val="none" w:sz="0" w:space="0" w:color="auto"/>
                    <w:bottom w:val="none" w:sz="0" w:space="0" w:color="auto"/>
                    <w:right w:val="none" w:sz="0" w:space="0" w:color="auto"/>
                  </w:divBdr>
                  <w:divsChild>
                    <w:div w:id="999770981">
                      <w:marLeft w:val="0"/>
                      <w:marRight w:val="0"/>
                      <w:marTop w:val="0"/>
                      <w:marBottom w:val="0"/>
                      <w:divBdr>
                        <w:top w:val="none" w:sz="0" w:space="0" w:color="auto"/>
                        <w:left w:val="none" w:sz="0" w:space="0" w:color="auto"/>
                        <w:bottom w:val="none" w:sz="0" w:space="0" w:color="auto"/>
                        <w:right w:val="none" w:sz="0" w:space="0" w:color="auto"/>
                      </w:divBdr>
                      <w:divsChild>
                        <w:div w:id="1253903049">
                          <w:marLeft w:val="0"/>
                          <w:marRight w:val="0"/>
                          <w:marTop w:val="0"/>
                          <w:marBottom w:val="0"/>
                          <w:divBdr>
                            <w:top w:val="none" w:sz="0" w:space="0" w:color="auto"/>
                            <w:left w:val="none" w:sz="0" w:space="0" w:color="auto"/>
                            <w:bottom w:val="none" w:sz="0" w:space="0" w:color="auto"/>
                            <w:right w:val="none" w:sz="0" w:space="0" w:color="auto"/>
                          </w:divBdr>
                        </w:div>
                      </w:divsChild>
                    </w:div>
                    <w:div w:id="220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2018-10-27T08:01:00Z</dcterms:created>
  <dcterms:modified xsi:type="dcterms:W3CDTF">2018-11-01T10:28:00Z</dcterms:modified>
</cp:coreProperties>
</file>