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61E21" w14:textId="6B524FE9" w:rsidR="00AB728A" w:rsidRDefault="00AB728A" w:rsidP="00AB728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فإن كانت صالحة قالت</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قدموني قدموني</w:t>
      </w:r>
      <w:r>
        <w:rPr>
          <w:rFonts w:ascii="Traditional Arabic" w:hAnsi="Traditional Arabic" w:cs="Traditional Arabic"/>
          <w:sz w:val="36"/>
          <w:szCs w:val="36"/>
          <w:rtl/>
        </w:rPr>
        <w:t xml:space="preserve"> </w:t>
      </w:r>
    </w:p>
    <w:p w14:paraId="0BBE7450" w14:textId="7241FEBA" w:rsidR="00AB728A" w:rsidRDefault="00AB728A" w:rsidP="00AB728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480D909" w14:textId="77777777" w:rsidR="00AB728A" w:rsidRDefault="00AB728A" w:rsidP="00AB728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وضعت الجنازة، فاحتملها الرجال على أعناقهم، فإن كانت صالحة قالت: قدموني، قدموني، وإن كانت غير صالحة قالت: يا ويلها، أين يذهبون بها؟ يسمع صوتها كل شيء إلا الإنسان، ولو سمعها الإنسان لصعق.</w:t>
      </w:r>
    </w:p>
    <w:p w14:paraId="7E12FC0B" w14:textId="77777777" w:rsidR="00AB728A" w:rsidRDefault="00AB728A" w:rsidP="00AB728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694ADF07" w14:textId="28F34332" w:rsidR="00D51909" w:rsidRPr="00AB728A" w:rsidRDefault="00AB728A" w:rsidP="00AB728A">
      <w:pPr>
        <w:autoSpaceDE w:val="0"/>
        <w:autoSpaceDN w:val="0"/>
        <w:bidi/>
        <w:adjustRightInd w:val="0"/>
        <w:spacing w:after="0" w:line="240" w:lineRule="auto"/>
        <w:rPr>
          <w:rFonts w:ascii="Traditional Arabic" w:hAnsi="Traditional Arabic" w:cs="Traditional Arabic"/>
          <w:sz w:val="36"/>
          <w:szCs w:val="36"/>
        </w:rPr>
      </w:pPr>
      <w:proofErr w:type="gramStart"/>
      <w:r>
        <w:rPr>
          <w:rFonts w:ascii="Traditional Arabic" w:hAnsi="Traditional Arabic" w:cs="Traditional Arabic"/>
          <w:sz w:val="36"/>
          <w:szCs w:val="36"/>
          <w:rtl/>
        </w:rPr>
        <w:t>أي :</w:t>
      </w:r>
      <w:proofErr w:type="gramEnd"/>
      <w:r>
        <w:rPr>
          <w:rFonts w:ascii="Traditional Arabic" w:hAnsi="Traditional Arabic" w:cs="Traditional Arabic"/>
          <w:sz w:val="36"/>
          <w:szCs w:val="36"/>
          <w:rtl/>
        </w:rPr>
        <w:t xml:space="preserve"> إن كانت صالحة، قالت أسرعوا أسرعوا؛ وذلك من فرحتها بما رأت من المبشرات، وإن كانت غير صالحة دعت على نفسها بالويل، وقالت اتركوها ولا تدفنوها؛ وذلك من هول ما رأت من العذاب الذي ينتظرها، وقال ذلك؛ لأنه يقدم على ما يسوؤه، فيكره القدوم عليه.</w:t>
      </w:r>
    </w:p>
    <w:sectPr w:rsidR="00D51909" w:rsidRPr="00AB728A" w:rsidSect="00414D5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13C47"/>
    <w:rsid w:val="003A3C34"/>
    <w:rsid w:val="00AB728A"/>
    <w:rsid w:val="00C33ED3"/>
    <w:rsid w:val="00D13C47"/>
    <w:rsid w:val="00D51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65659"/>
  <w15:chartTrackingRefBased/>
  <w15:docId w15:val="{E7297267-DA01-4CBA-A0B5-0F814F7BC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5</cp:revision>
  <dcterms:created xsi:type="dcterms:W3CDTF">2020-10-26T06:50:00Z</dcterms:created>
  <dcterms:modified xsi:type="dcterms:W3CDTF">2020-10-31T01:27:00Z</dcterms:modified>
</cp:coreProperties>
</file>