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AD0"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النساء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22 - 23</w:t>
      </w:r>
    </w:p>
    <w:p w14:paraId="483DD7BC"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تنكحوا ما نكح آباؤكم من النساء إلا ما قد سلف إنه كان فاحشة ومقتا وساء </w:t>
      </w:r>
      <w:proofErr w:type="gramStart"/>
      <w:r>
        <w:rPr>
          <w:rFonts w:ascii="Traditional Arabic" w:eastAsiaTheme="minorHAnsi" w:hAnsi="Traditional Arabic" w:cs="Traditional Arabic"/>
          <w:sz w:val="36"/>
          <w:szCs w:val="36"/>
          <w:rtl/>
          <w:lang w:bidi="ar-SA"/>
        </w:rPr>
        <w:t>سبيلا ،</w:t>
      </w:r>
      <w:proofErr w:type="gramEnd"/>
      <w:r>
        <w:rPr>
          <w:rFonts w:ascii="Traditional Arabic" w:eastAsiaTheme="minorHAnsi" w:hAnsi="Traditional Arabic" w:cs="Traditional Arabic"/>
          <w:sz w:val="36"/>
          <w:szCs w:val="36"/>
          <w:rtl/>
          <w:lang w:bidi="ar-SA"/>
        </w:rPr>
        <w:t xml:space="preserve"> 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p>
    <w:p w14:paraId="078A2FFA"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النساء</w:t>
      </w:r>
      <w:proofErr w:type="gramEnd"/>
      <w:r>
        <w:rPr>
          <w:rFonts w:ascii="Traditional Arabic" w:eastAsiaTheme="minorHAnsi" w:hAnsi="Traditional Arabic" w:cs="Traditional Arabic"/>
          <w:sz w:val="36"/>
          <w:szCs w:val="36"/>
          <w:rtl/>
          <w:lang w:bidi="ar-SA"/>
        </w:rPr>
        <w:t xml:space="preserve"> : 22 - 23 )</w:t>
      </w:r>
    </w:p>
    <w:p w14:paraId="5B5F33C7"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E524EB4"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تنكحوا ما نكح </w:t>
      </w:r>
      <w:proofErr w:type="gramStart"/>
      <w:r>
        <w:rPr>
          <w:rFonts w:ascii="Traditional Arabic" w:eastAsiaTheme="minorHAnsi" w:hAnsi="Traditional Arabic" w:cs="Traditional Arabic"/>
          <w:sz w:val="36"/>
          <w:szCs w:val="36"/>
          <w:rtl/>
          <w:lang w:bidi="ar-SA"/>
        </w:rPr>
        <w:t>آباؤكم :</w:t>
      </w:r>
      <w:proofErr w:type="gramEnd"/>
      <w:r>
        <w:rPr>
          <w:rFonts w:ascii="Traditional Arabic" w:eastAsiaTheme="minorHAnsi" w:hAnsi="Traditional Arabic" w:cs="Traditional Arabic"/>
          <w:sz w:val="36"/>
          <w:szCs w:val="36"/>
          <w:rtl/>
          <w:lang w:bidi="ar-SA"/>
        </w:rPr>
        <w:t xml:space="preserve"> لا تتزوجوا امرأة الأب أو الجد.</w:t>
      </w:r>
    </w:p>
    <w:p w14:paraId="66A2416E"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ما قد </w:t>
      </w:r>
      <w:proofErr w:type="gramStart"/>
      <w:r>
        <w:rPr>
          <w:rFonts w:ascii="Traditional Arabic" w:eastAsiaTheme="minorHAnsi" w:hAnsi="Traditional Arabic" w:cs="Traditional Arabic"/>
          <w:sz w:val="36"/>
          <w:szCs w:val="36"/>
          <w:rtl/>
          <w:lang w:bidi="ar-SA"/>
        </w:rPr>
        <w:t>سلف :</w:t>
      </w:r>
      <w:proofErr w:type="gramEnd"/>
      <w:r>
        <w:rPr>
          <w:rFonts w:ascii="Traditional Arabic" w:eastAsiaTheme="minorHAnsi" w:hAnsi="Traditional Arabic" w:cs="Traditional Arabic"/>
          <w:sz w:val="36"/>
          <w:szCs w:val="36"/>
          <w:rtl/>
          <w:lang w:bidi="ar-SA"/>
        </w:rPr>
        <w:t xml:space="preserve"> إلا ما قد مضى قبل هذا التحريم.</w:t>
      </w:r>
    </w:p>
    <w:p w14:paraId="79B5047B"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إنه كان </w:t>
      </w:r>
      <w:proofErr w:type="gramStart"/>
      <w:r>
        <w:rPr>
          <w:rFonts w:ascii="Traditional Arabic" w:eastAsiaTheme="minorHAnsi" w:hAnsi="Traditional Arabic" w:cs="Traditional Arabic"/>
          <w:sz w:val="36"/>
          <w:szCs w:val="36"/>
          <w:rtl/>
          <w:lang w:bidi="ar-SA"/>
        </w:rPr>
        <w:t>فاحشة :</w:t>
      </w:r>
      <w:proofErr w:type="gramEnd"/>
      <w:r>
        <w:rPr>
          <w:rFonts w:ascii="Traditional Arabic" w:eastAsiaTheme="minorHAnsi" w:hAnsi="Traditional Arabic" w:cs="Traditional Arabic"/>
          <w:sz w:val="36"/>
          <w:szCs w:val="36"/>
          <w:rtl/>
          <w:lang w:bidi="ar-SA"/>
        </w:rPr>
        <w:t xml:space="preserve"> أي: زواج نساء الآباء فاحشة شديدة القبح.</w:t>
      </w:r>
    </w:p>
    <w:p w14:paraId="3079D5A0"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ومقتا :</w:t>
      </w:r>
      <w:proofErr w:type="gramEnd"/>
      <w:r>
        <w:rPr>
          <w:rFonts w:ascii="Traditional Arabic" w:eastAsiaTheme="minorHAnsi" w:hAnsi="Traditional Arabic" w:cs="Traditional Arabic"/>
          <w:sz w:val="36"/>
          <w:szCs w:val="36"/>
          <w:rtl/>
          <w:lang w:bidi="ar-SA"/>
        </w:rPr>
        <w:t xml:space="preserve"> ممقوتا مبغوضا للشارع، ولكل ذي فطرة سليمة.</w:t>
      </w:r>
    </w:p>
    <w:p w14:paraId="4D05272D"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وساء </w:t>
      </w:r>
      <w:proofErr w:type="gramStart"/>
      <w:r>
        <w:rPr>
          <w:rFonts w:ascii="Traditional Arabic" w:eastAsiaTheme="minorHAnsi" w:hAnsi="Traditional Arabic" w:cs="Traditional Arabic"/>
          <w:sz w:val="36"/>
          <w:szCs w:val="36"/>
          <w:rtl/>
          <w:lang w:bidi="ar-SA"/>
        </w:rPr>
        <w:t>سبيلا :</w:t>
      </w:r>
      <w:proofErr w:type="gramEnd"/>
      <w:r>
        <w:rPr>
          <w:rFonts w:ascii="Traditional Arabic" w:eastAsiaTheme="minorHAnsi" w:hAnsi="Traditional Arabic" w:cs="Traditional Arabic"/>
          <w:sz w:val="36"/>
          <w:szCs w:val="36"/>
          <w:rtl/>
          <w:lang w:bidi="ar-SA"/>
        </w:rPr>
        <w:t xml:space="preserve"> أي: قبح نكاح أزواج الآباء طريقا يسلك.</w:t>
      </w:r>
    </w:p>
    <w:p w14:paraId="59BCD132"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أمهاتكم :</w:t>
      </w:r>
      <w:proofErr w:type="gramEnd"/>
      <w:r>
        <w:rPr>
          <w:rFonts w:ascii="Traditional Arabic" w:eastAsiaTheme="minorHAnsi" w:hAnsi="Traditional Arabic" w:cs="Traditional Arabic"/>
          <w:sz w:val="36"/>
          <w:szCs w:val="36"/>
          <w:rtl/>
          <w:lang w:bidi="ar-SA"/>
        </w:rPr>
        <w:t xml:space="preserve"> جمع أم، فالأم محرمة ومثلها الجدة وإن علت.</w:t>
      </w:r>
    </w:p>
    <w:p w14:paraId="3BB261ED" w14:textId="77777777" w:rsidR="00B60B4A" w:rsidRDefault="00B60B4A" w:rsidP="00B60B4A">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وربائبكم :</w:t>
      </w:r>
      <w:proofErr w:type="gramEnd"/>
      <w:r>
        <w:rPr>
          <w:rFonts w:ascii="Traditional Arabic" w:eastAsiaTheme="minorHAnsi" w:hAnsi="Traditional Arabic" w:cs="Traditional Arabic"/>
          <w:sz w:val="36"/>
          <w:szCs w:val="36"/>
          <w:rtl/>
          <w:lang w:bidi="ar-SA"/>
        </w:rPr>
        <w:t xml:space="preserve"> الربائب: جمع ربيبة هي بنت الزوجة.</w:t>
      </w:r>
    </w:p>
    <w:p w14:paraId="29D4E155" w14:textId="4DC6C7F2" w:rsidR="00EE6818" w:rsidRPr="00B60B4A" w:rsidRDefault="00B60B4A" w:rsidP="00B60B4A">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وحلائل </w:t>
      </w:r>
      <w:proofErr w:type="gramStart"/>
      <w:r>
        <w:rPr>
          <w:rFonts w:ascii="Traditional Arabic" w:eastAsiaTheme="minorHAnsi" w:hAnsi="Traditional Arabic" w:cs="Traditional Arabic"/>
          <w:sz w:val="36"/>
          <w:szCs w:val="36"/>
          <w:rtl/>
          <w:lang w:bidi="ar-SA"/>
        </w:rPr>
        <w:t>أبنائكم :</w:t>
      </w:r>
      <w:proofErr w:type="gramEnd"/>
      <w:r>
        <w:rPr>
          <w:rFonts w:ascii="Traditional Arabic" w:eastAsiaTheme="minorHAnsi" w:hAnsi="Traditional Arabic" w:cs="Traditional Arabic"/>
          <w:sz w:val="36"/>
          <w:szCs w:val="36"/>
          <w:rtl/>
          <w:lang w:bidi="ar-SA"/>
        </w:rPr>
        <w:t xml:space="preserve"> الحلائل: جمع حليلة وهي امرأة الابن من الصلب.</w:t>
      </w:r>
    </w:p>
    <w:sectPr w:rsidR="00EE6818" w:rsidRPr="00B60B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D0D6F"/>
    <w:rsid w:val="00142715"/>
    <w:rsid w:val="002174AE"/>
    <w:rsid w:val="002F1AEE"/>
    <w:rsid w:val="00530C77"/>
    <w:rsid w:val="007B6EE6"/>
    <w:rsid w:val="00840FB4"/>
    <w:rsid w:val="00882A30"/>
    <w:rsid w:val="00B60B4A"/>
    <w:rsid w:val="00EE6818"/>
    <w:rsid w:val="00F11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12</cp:revision>
  <dcterms:created xsi:type="dcterms:W3CDTF">2019-07-14T14:23:00Z</dcterms:created>
  <dcterms:modified xsi:type="dcterms:W3CDTF">2023-06-04T13:48:00Z</dcterms:modified>
</cp:coreProperties>
</file>