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A" w:rsidRPr="004A07A6" w:rsidRDefault="000358CE" w:rsidP="004A07A6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4A07A6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4A07A6">
        <w:rPr>
          <w:rFonts w:ascii="Traditional Arabic" w:hAnsi="Traditional Arabic" w:cs="Traditional Arabic"/>
          <w:sz w:val="36"/>
          <w:szCs w:val="36"/>
          <w:rtl/>
        </w:rPr>
        <w:t>سباب المسلم فسوق</w:t>
      </w:r>
    </w:p>
    <w:p w:rsidR="00716C1A" w:rsidRDefault="000358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716C1A" w:rsidRDefault="000358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سباب المسلم فسوق وقتاله كفر</w:t>
      </w:r>
    </w:p>
    <w:p w:rsidR="00716C1A" w:rsidRPr="004A07A6" w:rsidRDefault="000358CE" w:rsidP="004A07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716C1A" w:rsidRPr="004A07A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16C1A"/>
    <w:rsid w:val="000358CE"/>
    <w:rsid w:val="004A07A6"/>
    <w:rsid w:val="007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A272"/>
  <w15:docId w15:val="{556590EC-0410-458A-B5ED-35FB1FAB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2015-02-23T13:56:00Z</dcterms:created>
  <dcterms:modified xsi:type="dcterms:W3CDTF">2017-06-04T10:23:00Z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