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B9" w:rsidRDefault="008226B9" w:rsidP="006211E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دخل أحدكم المسجد</w:t>
      </w:r>
    </w:p>
    <w:p w:rsidR="00204A53" w:rsidRDefault="00392290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92290" w:rsidRDefault="00392290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دخل أحدكم المسجد فليقل : اللهم افتح لي أبواب رحمتك ، وإذا خرج </w:t>
      </w:r>
      <w:r w:rsidR="008226B9">
        <w:rPr>
          <w:rFonts w:ascii="Traditional Arabic" w:hAnsi="Traditional Arabic" w:cs="Traditional Arabic" w:hint="cs"/>
          <w:sz w:val="36"/>
          <w:szCs w:val="36"/>
          <w:rtl/>
        </w:rPr>
        <w:t>فليقل : اللهم إني أسألك من فضلك</w:t>
      </w:r>
    </w:p>
    <w:p w:rsidR="00392290" w:rsidRPr="002437BA" w:rsidRDefault="00392290" w:rsidP="006211E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92290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226B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2A4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2015-02-15T10:23:00Z</dcterms:created>
  <dcterms:modified xsi:type="dcterms:W3CDTF">2017-05-17T08:17:00Z</dcterms:modified>
</cp:coreProperties>
</file>