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54" w:rsidRPr="00AD06EC" w:rsidRDefault="00A2288D" w:rsidP="00AD06E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AD06EC">
        <w:rPr>
          <w:rFonts w:ascii="Traditional Arabic" w:hAnsi="Traditional Arabic" w:cs="Traditional Arabic" w:hint="cs"/>
          <w:sz w:val="36"/>
          <w:szCs w:val="36"/>
          <w:rtl/>
        </w:rPr>
        <w:t>من كان يؤمن بالله واليوم الآخر</w:t>
      </w:r>
      <w:r w:rsidR="00AD06E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D06EC">
        <w:rPr>
          <w:rFonts w:ascii="Traditional Arabic" w:hAnsi="Traditional Arabic" w:cs="Traditional Arabic" w:hint="cs"/>
          <w:sz w:val="36"/>
          <w:szCs w:val="36"/>
          <w:rtl/>
        </w:rPr>
        <w:t>اضرب بهذا الحائط</w:t>
      </w:r>
    </w:p>
    <w:p w:rsidR="00AD06EC" w:rsidRDefault="003850A7" w:rsidP="00AD06EC">
      <w:pPr>
        <w:rPr>
          <w:rFonts w:ascii="Traditional Arabic" w:hAnsi="Traditional Arabic" w:cs="Traditional Arabic" w:hint="cs"/>
          <w:sz w:val="36"/>
          <w:szCs w:val="36"/>
          <w:rtl/>
        </w:rPr>
      </w:pPr>
      <w:r w:rsidRPr="00AD06EC"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عن النبيذ </w:t>
      </w:r>
      <w:r w:rsidR="00AD06E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D06EC" w:rsidRDefault="00AD06EC" w:rsidP="00AD06EC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اضرب بهذا الحائط . فإن هذا شراب من لا يؤمن بالله واليوم الآخر</w:t>
      </w:r>
    </w:p>
    <w:p w:rsidR="00582D86" w:rsidRDefault="00582D86" w:rsidP="00AD06EC">
      <w:pPr>
        <w:rPr>
          <w:rFonts w:ascii="Traditional Arabic" w:hAnsi="Traditional Arabic" w:cs="Traditional Arabic"/>
          <w:sz w:val="36"/>
          <w:szCs w:val="36"/>
          <w:rtl/>
        </w:rPr>
      </w:pPr>
      <w:r w:rsidRPr="00AD06EC">
        <w:rPr>
          <w:rFonts w:ascii="Traditional Arabic" w:hAnsi="Traditional Arabic" w:cs="Traditional Arabic" w:hint="cs"/>
          <w:sz w:val="36"/>
          <w:szCs w:val="36"/>
          <w:rtl/>
        </w:rPr>
        <w:t>رواه النسائي و</w:t>
      </w:r>
      <w:r w:rsidR="00913781" w:rsidRPr="00AD06EC"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="00C43872" w:rsidRPr="00AD06EC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</w:p>
    <w:p w:rsidR="00AD06EC" w:rsidRPr="00AD06EC" w:rsidRDefault="00AD06EC" w:rsidP="00AD06E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النبيذ: نقع التمر أو الزبيب في الماء، فاضرب بهذا الحائط " وهذا كناية عن صبه وإراقته لعدم صلاح شربه ، في الحديث : أن النهي عن الأشربة مرتبط بوجود الإسكار فيها</w:t>
      </w:r>
      <w:bookmarkEnd w:id="0"/>
    </w:p>
    <w:sectPr w:rsidR="00AD06EC" w:rsidRPr="00AD06E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01F5"/>
    <w:rsid w:val="0004745F"/>
    <w:rsid w:val="000A4006"/>
    <w:rsid w:val="001054BC"/>
    <w:rsid w:val="00115668"/>
    <w:rsid w:val="00121D33"/>
    <w:rsid w:val="001C14B0"/>
    <w:rsid w:val="00292CA5"/>
    <w:rsid w:val="002D3052"/>
    <w:rsid w:val="002E27B7"/>
    <w:rsid w:val="003350E9"/>
    <w:rsid w:val="003850A7"/>
    <w:rsid w:val="003D1E22"/>
    <w:rsid w:val="0040306C"/>
    <w:rsid w:val="00484FC1"/>
    <w:rsid w:val="004C1634"/>
    <w:rsid w:val="005322B8"/>
    <w:rsid w:val="00561B81"/>
    <w:rsid w:val="00582D86"/>
    <w:rsid w:val="00676301"/>
    <w:rsid w:val="00763435"/>
    <w:rsid w:val="00777554"/>
    <w:rsid w:val="007E1666"/>
    <w:rsid w:val="00832C97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AD06EC"/>
    <w:rsid w:val="00B140CB"/>
    <w:rsid w:val="00B27AC1"/>
    <w:rsid w:val="00C33CF1"/>
    <w:rsid w:val="00C43872"/>
    <w:rsid w:val="00D151F0"/>
    <w:rsid w:val="00E12DBB"/>
    <w:rsid w:val="00E6544F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EE983"/>
  <w15:docId w15:val="{F8F855D4-CA8A-4D45-9E26-AC947113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82D8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82D86"/>
    <w:rPr>
      <w:b/>
      <w:bCs/>
    </w:rPr>
  </w:style>
  <w:style w:type="character" w:customStyle="1" w:styleId="edit-title">
    <w:name w:val="edit-title"/>
    <w:basedOn w:val="DefaultParagraphFont"/>
    <w:rsid w:val="00582D86"/>
  </w:style>
  <w:style w:type="character" w:customStyle="1" w:styleId="search-keys">
    <w:name w:val="search-keys"/>
    <w:basedOn w:val="DefaultParagraphFont"/>
    <w:rsid w:val="0058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2015-02-20T16:30:00Z</dcterms:created>
  <dcterms:modified xsi:type="dcterms:W3CDTF">2017-05-10T03:41:00Z</dcterms:modified>
</cp:coreProperties>
</file>