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B4" w:rsidRDefault="00441DB4" w:rsidP="005C475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ولا تأذن في بيته إلا بإذنه</w:t>
      </w:r>
    </w:p>
    <w:p w:rsidR="005C4752" w:rsidRDefault="00441DB4" w:rsidP="00441D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C475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C4752" w:rsidRDefault="00441DB4" w:rsidP="005C47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يحل للمرأة أن تصوم وزوجها شاهد إلا بإذنه و</w:t>
      </w:r>
      <w:r w:rsidR="005C4752">
        <w:rPr>
          <w:rFonts w:cs="Traditional Arabic" w:hint="cs"/>
          <w:sz w:val="36"/>
          <w:szCs w:val="36"/>
          <w:rtl/>
          <w:lang w:bidi="ar-QA"/>
        </w:rPr>
        <w:t>لا تأذن في بيته إلا بإذنه</w:t>
      </w:r>
    </w:p>
    <w:p w:rsidR="00635C3C" w:rsidRDefault="005C4752" w:rsidP="00441DB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4752"/>
    <w:rsid w:val="00441DB4"/>
    <w:rsid w:val="005C4752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2B5E"/>
  <w15:docId w15:val="{6C262574-B44C-4C13-BD60-B2D9306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2015-02-08T08:07:00Z</dcterms:created>
  <dcterms:modified xsi:type="dcterms:W3CDTF">2017-04-29T09:25:00Z</dcterms:modified>
</cp:coreProperties>
</file>