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59" w:rsidRDefault="004E0A59" w:rsidP="00B675D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 و</w:t>
      </w:r>
      <w:r>
        <w:rPr>
          <w:rFonts w:cs="Traditional Arabic" w:hint="cs"/>
          <w:sz w:val="36"/>
          <w:szCs w:val="36"/>
          <w:rtl/>
          <w:lang w:bidi="ar-QA"/>
        </w:rPr>
        <w:t>تعاطفهم مثل الجسد</w:t>
      </w:r>
    </w:p>
    <w:p w:rsidR="00B675DE" w:rsidRDefault="004E0A59" w:rsidP="004E0A5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675D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675DE" w:rsidRDefault="004E0A59" w:rsidP="00B675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 و</w:t>
      </w:r>
      <w:r w:rsidR="00B675DE">
        <w:rPr>
          <w:rFonts w:cs="Traditional Arabic" w:hint="cs"/>
          <w:sz w:val="36"/>
          <w:szCs w:val="36"/>
          <w:rtl/>
          <w:lang w:bidi="ar-QA"/>
        </w:rPr>
        <w:t>تعاطفهم مثل الجسد إذا اشتكى منه ع</w:t>
      </w:r>
      <w:r>
        <w:rPr>
          <w:rFonts w:cs="Traditional Arabic" w:hint="cs"/>
          <w:sz w:val="36"/>
          <w:szCs w:val="36"/>
          <w:rtl/>
          <w:lang w:bidi="ar-QA"/>
        </w:rPr>
        <w:t>ضو تداعى له سائر الجسد بالسهر و</w:t>
      </w:r>
      <w:r w:rsidR="00B675DE">
        <w:rPr>
          <w:rFonts w:cs="Traditional Arabic" w:hint="cs"/>
          <w:sz w:val="36"/>
          <w:szCs w:val="36"/>
          <w:rtl/>
          <w:lang w:bidi="ar-QA"/>
        </w:rPr>
        <w:t>الحمى</w:t>
      </w:r>
    </w:p>
    <w:p w:rsidR="001F3607" w:rsidRDefault="00B675DE" w:rsidP="004E0A5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75DE"/>
    <w:rsid w:val="001F3607"/>
    <w:rsid w:val="004E0A59"/>
    <w:rsid w:val="00B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1D07"/>
  <w15:docId w15:val="{ABA8C1F4-DA34-440E-87AB-68108EB5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sak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2015-02-05T09:41:00Z</dcterms:created>
  <dcterms:modified xsi:type="dcterms:W3CDTF">2017-04-26T09:49:00Z</dcterms:modified>
</cp:coreProperties>
</file>