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6984" w14:textId="34D4596A" w:rsidR="00335E5B" w:rsidRDefault="1BDB9BCE" w:rsidP="1BDB9BCE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1BDB9BCE">
        <w:rPr>
          <w:rFonts w:ascii="Traditional Arabic" w:eastAsia="Traditional Arabic" w:hAnsi="Traditional Arabic" w:cs="Traditional Arabic"/>
          <w:sz w:val="36"/>
          <w:szCs w:val="36"/>
          <w:rtl/>
        </w:rPr>
        <w:t>من أخطاء المصلين</w:t>
      </w:r>
      <w:r w:rsidR="00F06E91">
        <w:rPr>
          <w:rFonts w:ascii="Traditional Arabic" w:eastAsia="Traditional Arabic" w:hAnsi="Traditional Arabic" w:cs="Traditional Arabic" w:hint="cs"/>
          <w:sz w:val="36"/>
          <w:szCs w:val="36"/>
          <w:rtl/>
        </w:rPr>
        <w:t xml:space="preserve"> - </w:t>
      </w:r>
      <w:r w:rsidR="00F06E91" w:rsidRPr="1BDB9BCE">
        <w:rPr>
          <w:rFonts w:ascii="Traditional Arabic" w:eastAsia="Traditional Arabic" w:hAnsi="Traditional Arabic" w:cs="Traditional Arabic"/>
          <w:sz w:val="36"/>
          <w:szCs w:val="36"/>
          <w:rtl/>
        </w:rPr>
        <w:t>جعل بطن كف اليد في تكبيرة الإحرام تجاه الوجه</w:t>
      </w:r>
    </w:p>
    <w:p w14:paraId="7E66C2EA" w14:textId="1696DD9D" w:rsidR="00335E5B" w:rsidRDefault="1BDB9BCE" w:rsidP="1BDB9BCE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1BDB9BCE">
        <w:rPr>
          <w:rFonts w:ascii="Traditional Arabic" w:eastAsia="Traditional Arabic" w:hAnsi="Traditional Arabic" w:cs="Traditional Arabic"/>
          <w:sz w:val="36"/>
          <w:szCs w:val="36"/>
          <w:rtl/>
        </w:rPr>
        <w:t>جعل بطن كف اليد في تكبيرة الإحرام تجاه الوجه، والصواب أن يكون تجاه القبلة</w:t>
      </w:r>
      <w:bookmarkEnd w:id="0"/>
    </w:p>
    <w:sectPr w:rsidR="00335E5B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DB9BCE"/>
    <w:rsid w:val="00335E5B"/>
    <w:rsid w:val="00F06E91"/>
    <w:rsid w:val="1BDB9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3D0BC3C"/>
  <w15:docId w15:val="{EC3396BE-68BF-46FC-9BDA-BA7E345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من أخطاء المصلين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