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8A" w:rsidRDefault="0009608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الأن</w:t>
      </w:r>
      <w:r>
        <w:rPr>
          <w:rFonts w:ascii="Traditional Arabic" w:hAnsi="Traditional Arabic" w:cs="Traditional Arabic"/>
          <w:sz w:val="36"/>
          <w:szCs w:val="36"/>
          <w:rtl/>
        </w:rPr>
        <w:t>بياء لم يورثوا دينارا ولا درهما</w:t>
      </w:r>
    </w:p>
    <w:p w:rsidR="00D74363" w:rsidRDefault="0009608A" w:rsidP="0009608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74363" w:rsidRDefault="0009608A" w:rsidP="0009608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الأنبياء لم يورثوا دينارا ولا درهما إنما ورثوا العلم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فمن أخذ به فقد أخذ بحظ وافر</w:t>
      </w:r>
    </w:p>
    <w:p w:rsidR="00D74363" w:rsidRDefault="0009608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7436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74363"/>
    <w:rsid w:val="0009608A"/>
    <w:rsid w:val="00D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64C0"/>
  <w15:docId w15:val="{E200576E-7B7F-498E-85C8-E9DC09D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2015-02-07T17:04:00Z</dcterms:created>
  <dcterms:modified xsi:type="dcterms:W3CDTF">2017-04-19T08:42:00Z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