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1" w:rsidRDefault="00430EE1">
      <w:pPr>
        <w:bidi/>
        <w:rPr>
          <w:rFonts w:ascii="Traditional Arabic" w:hAnsi="Traditional Arabic" w:hint="cs"/>
          <w:sz w:val="36"/>
          <w:szCs w:val="36"/>
          <w:rtl/>
        </w:rPr>
      </w:pPr>
      <w:r>
        <w:rPr>
          <w:rFonts w:ascii="Traditional Arabic" w:hAnsi="Traditional Arabic" w:hint="cs"/>
          <w:sz w:val="36"/>
          <w:szCs w:val="36"/>
          <w:rtl/>
        </w:rPr>
        <w:t>مثل الحي والميت</w:t>
      </w:r>
    </w:p>
    <w:p w:rsidR="00292805" w:rsidRDefault="00430EE1" w:rsidP="00430EE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/>
          <w:sz w:val="36"/>
          <w:szCs w:val="36"/>
          <w:rtl/>
        </w:rPr>
        <w:t>قال</w:t>
      </w:r>
      <w:r>
        <w:rPr>
          <w:rFonts w:ascii="Traditional Arabic" w:hAnsi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92805" w:rsidRDefault="00430EE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/>
          <w:sz w:val="36"/>
          <w:szCs w:val="36"/>
          <w:rtl/>
        </w:rPr>
        <w:t>مثل البيت الذي يذكر الله فيه والبيت الذي لا يذكر الله فيه مثل الحي والميت</w:t>
      </w:r>
    </w:p>
    <w:p w:rsidR="00292805" w:rsidRDefault="00430EE1">
      <w:pPr>
        <w:bidi/>
      </w:pPr>
      <w:r>
        <w:rPr>
          <w:rFonts w:ascii="Traditional Arabic" w:hAnsi="Traditional Arabic"/>
          <w:sz w:val="36"/>
          <w:szCs w:val="36"/>
          <w:rtl/>
        </w:rPr>
        <w:t xml:space="preserve">رواه </w:t>
      </w:r>
      <w:bookmarkStart w:id="0" w:name="_GoBack"/>
      <w:bookmarkEnd w:id="0"/>
      <w:r>
        <w:rPr>
          <w:rFonts w:ascii="Traditional Arabic" w:hAnsi="Traditional Arabic"/>
          <w:sz w:val="36"/>
          <w:szCs w:val="36"/>
          <w:rtl/>
        </w:rPr>
        <w:t>مسلم</w:t>
      </w:r>
    </w:p>
    <w:sectPr w:rsidR="0029280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B2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92805"/>
    <w:rsid w:val="00292805"/>
    <w:rsid w:val="004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albetaqa</cp:lastModifiedBy>
  <cp:revision>5</cp:revision>
  <dcterms:created xsi:type="dcterms:W3CDTF">2015-02-03T05:57:00Z</dcterms:created>
  <dcterms:modified xsi:type="dcterms:W3CDTF">2017-04-18T12:11:00Z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