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08" w:rsidRDefault="000B4F08" w:rsidP="000B4F0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حج فلم يرفث ولم يفسق</w:t>
      </w:r>
    </w:p>
    <w:p w:rsidR="00CB0530" w:rsidRDefault="000B4F08" w:rsidP="000B4F0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CB0530" w:rsidRDefault="000B4F0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حج فلم يرفث ولم يفسق رجع كيوم ولدته أمه</w:t>
      </w:r>
    </w:p>
    <w:p w:rsidR="00CB0530" w:rsidRPr="000B4F08" w:rsidRDefault="000B4F08" w:rsidP="000B4F0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B0530" w:rsidRPr="000B4F0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B0530"/>
    <w:rsid w:val="000B4F08"/>
    <w:rsid w:val="00C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A968"/>
  <w15:docId w15:val="{E9FAE3D1-F6FB-43F4-A28A-2A24FD7D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