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2D" w:rsidRDefault="002F272D" w:rsidP="00AB7C2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كفت الثوب</w:t>
      </w:r>
    </w:p>
    <w:p w:rsidR="00B705AD" w:rsidRDefault="002F272D" w:rsidP="002F27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705A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9185F" w:rsidRDefault="00C9185F" w:rsidP="00B705A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أمرت أن أسجد على سبعة أعظم ولا أكف ثوبا ولا شعرا</w:t>
      </w:r>
    </w:p>
    <w:p w:rsidR="00B705AD" w:rsidRDefault="00C9185F" w:rsidP="00C9185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p w:rsidR="00B705AD" w:rsidRDefault="002F272D" w:rsidP="00B705A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وينبغي كفت البنطلون والإزار و</w:t>
      </w:r>
      <w:r w:rsidR="00B705AD">
        <w:rPr>
          <w:rFonts w:cs="Traditional Arabic" w:hint="cs"/>
          <w:sz w:val="36"/>
          <w:szCs w:val="36"/>
          <w:rtl/>
          <w:lang w:bidi="ar-QA"/>
        </w:rPr>
        <w:t>غيرهما إذا كان مسترخيا سواء كان ذلك في الصلاة أو غيرها لأن ال</w:t>
      </w:r>
      <w:r>
        <w:rPr>
          <w:rFonts w:cs="Traditional Arabic" w:hint="cs"/>
          <w:sz w:val="36"/>
          <w:szCs w:val="36"/>
          <w:rtl/>
          <w:lang w:bidi="ar-QA"/>
        </w:rPr>
        <w:t>إسبال منهي عنه شرعا في الصلاة و</w:t>
      </w:r>
      <w:r w:rsidR="00B705AD">
        <w:rPr>
          <w:rFonts w:cs="Traditional Arabic" w:hint="cs"/>
          <w:sz w:val="36"/>
          <w:szCs w:val="36"/>
          <w:rtl/>
          <w:lang w:bidi="ar-QA"/>
        </w:rPr>
        <w:t>خارجها عملا بقاعدة ارتكاب أدنى المفسدتين لدفع أعلاهما</w:t>
      </w:r>
      <w:bookmarkEnd w:id="0"/>
    </w:p>
    <w:sectPr w:rsidR="00B705A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5AD"/>
    <w:rsid w:val="002F272D"/>
    <w:rsid w:val="00370A4E"/>
    <w:rsid w:val="00606BEA"/>
    <w:rsid w:val="00AB7C22"/>
    <w:rsid w:val="00B705AD"/>
    <w:rsid w:val="00C9185F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F61B"/>
  <w15:docId w15:val="{7BAA20BD-14BB-416E-B675-1EBD331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sak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MM</cp:lastModifiedBy>
  <cp:revision>7</cp:revision>
  <dcterms:created xsi:type="dcterms:W3CDTF">2015-02-17T10:04:00Z</dcterms:created>
  <dcterms:modified xsi:type="dcterms:W3CDTF">2018-10-20T15:29:00Z</dcterms:modified>
</cp:coreProperties>
</file>