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64" w:rsidRDefault="00DB1664" w:rsidP="00DB16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B1664" w:rsidRDefault="00DB1664" w:rsidP="00DB1664">
      <w:pPr>
        <w:rPr>
          <w:rFonts w:ascii="Traditional Arabic" w:hAnsi="Traditional Arabic" w:cs="Traditional Arabic"/>
          <w:sz w:val="36"/>
          <w:szCs w:val="36"/>
          <w:rtl/>
        </w:rPr>
      </w:pP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لئن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ينته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لنسفعا</w:t>
      </w:r>
      <w:r w:rsidRPr="00DB1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64">
        <w:rPr>
          <w:rFonts w:ascii="Traditional Arabic" w:hAnsi="Traditional Arabic" w:cs="Traditional Arabic" w:hint="cs"/>
          <w:sz w:val="36"/>
          <w:szCs w:val="36"/>
          <w:rtl/>
        </w:rPr>
        <w:t>بالناصية</w:t>
      </w:r>
    </w:p>
    <w:p w:rsidR="00DB1664" w:rsidRDefault="00DB1664" w:rsidP="00DB16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5500B" w:rsidRDefault="00DB1664" w:rsidP="0035500B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ليس الأمر كما يزعم أبو جهل، لئن لم يرجع هذا عن شقاقه وأذاه لنأخذن بمقدم رأسه أخذا عنيفا,</w:t>
      </w:r>
      <w:r w:rsidR="00653EB9" w:rsidRPr="00653E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53EB9">
        <w:rPr>
          <w:rFonts w:ascii="Traditional Arabic" w:hAnsi="Traditional Arabic" w:cs="Traditional Arabic"/>
          <w:sz w:val="36"/>
          <w:szCs w:val="36"/>
          <w:rtl/>
        </w:rPr>
        <w:t>ويطرح في النار</w:t>
      </w:r>
      <w:bookmarkEnd w:id="0"/>
    </w:p>
    <w:sectPr w:rsidR="00400D89" w:rsidRPr="0035500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64"/>
    <w:rsid w:val="001175E3"/>
    <w:rsid w:val="0035500B"/>
    <w:rsid w:val="00653EB9"/>
    <w:rsid w:val="00A20129"/>
    <w:rsid w:val="00CB226E"/>
    <w:rsid w:val="00D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4</cp:revision>
  <dcterms:created xsi:type="dcterms:W3CDTF">2016-07-12T11:09:00Z</dcterms:created>
  <dcterms:modified xsi:type="dcterms:W3CDTF">2016-10-22T18:12:00Z</dcterms:modified>
</cp:coreProperties>
</file>